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C59F5" w14:textId="2297C1D8" w:rsidR="00BC18C5" w:rsidRDefault="00BC18C5" w:rsidP="00BC18C5">
      <w:pPr>
        <w:jc w:val="right"/>
        <w:rPr>
          <w:rFonts w:ascii="Times New Roman" w:hAnsi="Times New Roman" w:cs="Times New Roman"/>
        </w:rPr>
      </w:pPr>
      <w:r>
        <w:rPr>
          <w:rFonts w:ascii="Times New Roman" w:hAnsi="Times New Roman" w:cs="Times New Roman"/>
        </w:rPr>
        <w:t>Lisa 5</w:t>
      </w:r>
    </w:p>
    <w:p w14:paraId="6B0D3000" w14:textId="1A4A6689" w:rsidR="00BC18C5" w:rsidRPr="00BC18C5" w:rsidRDefault="00BC18C5" w:rsidP="00BC18C5">
      <w:pPr>
        <w:jc w:val="center"/>
        <w:rPr>
          <w:rFonts w:ascii="Times New Roman" w:hAnsi="Times New Roman" w:cs="Times New Roman"/>
        </w:rPr>
      </w:pPr>
      <w:r w:rsidRPr="00BC18C5">
        <w:rPr>
          <w:rFonts w:ascii="Times New Roman" w:hAnsi="Times New Roman" w:cs="Times New Roman"/>
        </w:rPr>
        <w:t>Märkustega arvestamise tabel pakendiseaduse ja  teiste seaduse muutmise ja pakendiaktsiisi seaduse kehtetuks tunnistamise seaduse eelnõu juurde</w:t>
      </w:r>
    </w:p>
    <w:tbl>
      <w:tblPr>
        <w:tblStyle w:val="Kontuurtabel"/>
        <w:tblW w:w="14945" w:type="dxa"/>
        <w:tblLayout w:type="fixed"/>
        <w:tblLook w:val="04A0" w:firstRow="1" w:lastRow="0" w:firstColumn="1" w:lastColumn="0" w:noHBand="0" w:noVBand="1"/>
      </w:tblPr>
      <w:tblGrid>
        <w:gridCol w:w="1838"/>
        <w:gridCol w:w="1092"/>
        <w:gridCol w:w="1339"/>
        <w:gridCol w:w="1179"/>
        <w:gridCol w:w="3619"/>
        <w:gridCol w:w="142"/>
        <w:gridCol w:w="1418"/>
        <w:gridCol w:w="4252"/>
        <w:gridCol w:w="66"/>
      </w:tblGrid>
      <w:tr w:rsidR="00490B29" w:rsidRPr="00490B29" w14:paraId="58CEC4C0" w14:textId="77777777" w:rsidTr="00783042">
        <w:trPr>
          <w:trHeight w:val="1698"/>
        </w:trPr>
        <w:tc>
          <w:tcPr>
            <w:tcW w:w="1838" w:type="dxa"/>
            <w:hideMark/>
          </w:tcPr>
          <w:p w14:paraId="0A245BC9" w14:textId="77777777" w:rsidR="00490B29" w:rsidRPr="00490B29" w:rsidRDefault="00490B29">
            <w:pPr>
              <w:rPr>
                <w:b/>
                <w:bCs/>
                <w:sz w:val="20"/>
                <w:szCs w:val="20"/>
              </w:rPr>
            </w:pPr>
            <w:r w:rsidRPr="00490B29">
              <w:rPr>
                <w:b/>
                <w:bCs/>
                <w:sz w:val="20"/>
                <w:szCs w:val="20"/>
              </w:rPr>
              <w:t>Ettepaneku esitaja</w:t>
            </w:r>
          </w:p>
        </w:tc>
        <w:tc>
          <w:tcPr>
            <w:tcW w:w="1092" w:type="dxa"/>
            <w:hideMark/>
          </w:tcPr>
          <w:p w14:paraId="2FE1E4F1" w14:textId="77777777" w:rsidR="00490B29" w:rsidRPr="00490B29" w:rsidRDefault="00490B29">
            <w:pPr>
              <w:rPr>
                <w:b/>
                <w:bCs/>
                <w:sz w:val="20"/>
                <w:szCs w:val="20"/>
              </w:rPr>
            </w:pPr>
            <w:r w:rsidRPr="00490B29">
              <w:rPr>
                <w:b/>
                <w:bCs/>
                <w:sz w:val="20"/>
                <w:szCs w:val="20"/>
              </w:rPr>
              <w:t xml:space="preserve">Kirja number </w:t>
            </w:r>
            <w:proofErr w:type="spellStart"/>
            <w:r w:rsidRPr="00490B29">
              <w:rPr>
                <w:b/>
                <w:bCs/>
                <w:sz w:val="20"/>
                <w:szCs w:val="20"/>
              </w:rPr>
              <w:t>dok.registris</w:t>
            </w:r>
            <w:proofErr w:type="spellEnd"/>
          </w:p>
        </w:tc>
        <w:tc>
          <w:tcPr>
            <w:tcW w:w="2518" w:type="dxa"/>
            <w:gridSpan w:val="2"/>
            <w:hideMark/>
          </w:tcPr>
          <w:p w14:paraId="3B11638F" w14:textId="77777777" w:rsidR="00490B29" w:rsidRPr="00490B29" w:rsidRDefault="00490B29">
            <w:pPr>
              <w:rPr>
                <w:b/>
                <w:bCs/>
                <w:sz w:val="20"/>
                <w:szCs w:val="20"/>
              </w:rPr>
            </w:pPr>
            <w:r w:rsidRPr="00490B29">
              <w:rPr>
                <w:b/>
                <w:bCs/>
                <w:sz w:val="20"/>
                <w:szCs w:val="20"/>
              </w:rPr>
              <w:t>Ettepanek</w:t>
            </w:r>
          </w:p>
        </w:tc>
        <w:tc>
          <w:tcPr>
            <w:tcW w:w="3761" w:type="dxa"/>
            <w:gridSpan w:val="2"/>
            <w:hideMark/>
          </w:tcPr>
          <w:p w14:paraId="25254469" w14:textId="77777777" w:rsidR="00490B29" w:rsidRPr="00490B29" w:rsidRDefault="00490B29">
            <w:pPr>
              <w:rPr>
                <w:b/>
                <w:bCs/>
                <w:sz w:val="20"/>
                <w:szCs w:val="20"/>
              </w:rPr>
            </w:pPr>
            <w:r w:rsidRPr="00490B29">
              <w:rPr>
                <w:b/>
                <w:bCs/>
                <w:sz w:val="20"/>
                <w:szCs w:val="20"/>
              </w:rPr>
              <w:t>Täiendavad selgitused ettepaneku juurde</w:t>
            </w:r>
          </w:p>
        </w:tc>
        <w:tc>
          <w:tcPr>
            <w:tcW w:w="1418" w:type="dxa"/>
            <w:hideMark/>
          </w:tcPr>
          <w:p w14:paraId="21BE335B" w14:textId="0E6794BB" w:rsidR="00490B29" w:rsidRPr="00490B29" w:rsidRDefault="00490B29">
            <w:pPr>
              <w:rPr>
                <w:b/>
                <w:bCs/>
                <w:sz w:val="20"/>
                <w:szCs w:val="20"/>
              </w:rPr>
            </w:pPr>
            <w:r w:rsidRPr="00490B29">
              <w:rPr>
                <w:b/>
                <w:bCs/>
                <w:sz w:val="20"/>
                <w:szCs w:val="20"/>
              </w:rPr>
              <w:t>Arvestatud/ Osaliselt arvestatud/ Mittearvestatud/ Küsimus vastatud</w:t>
            </w:r>
          </w:p>
        </w:tc>
        <w:tc>
          <w:tcPr>
            <w:tcW w:w="4318" w:type="dxa"/>
            <w:gridSpan w:val="2"/>
            <w:hideMark/>
          </w:tcPr>
          <w:p w14:paraId="18C50147" w14:textId="6162846C" w:rsidR="00490B29" w:rsidRPr="00490B29" w:rsidRDefault="00BC18C5">
            <w:pPr>
              <w:rPr>
                <w:b/>
                <w:bCs/>
                <w:sz w:val="20"/>
                <w:szCs w:val="20"/>
              </w:rPr>
            </w:pPr>
            <w:r>
              <w:rPr>
                <w:b/>
                <w:bCs/>
                <w:sz w:val="20"/>
                <w:szCs w:val="20"/>
              </w:rPr>
              <w:t>Kliimaministeeriumi s</w:t>
            </w:r>
            <w:r w:rsidR="00490B29" w:rsidRPr="00490B29">
              <w:rPr>
                <w:b/>
                <w:bCs/>
                <w:sz w:val="20"/>
                <w:szCs w:val="20"/>
              </w:rPr>
              <w:t>elgitus</w:t>
            </w:r>
          </w:p>
        </w:tc>
      </w:tr>
      <w:tr w:rsidR="00490B29" w:rsidRPr="00490B29" w14:paraId="26F6D758" w14:textId="77777777" w:rsidTr="00783042">
        <w:trPr>
          <w:trHeight w:val="4830"/>
        </w:trPr>
        <w:tc>
          <w:tcPr>
            <w:tcW w:w="1838" w:type="dxa"/>
            <w:hideMark/>
          </w:tcPr>
          <w:p w14:paraId="0F5EF04A" w14:textId="77777777" w:rsidR="00490B29" w:rsidRPr="00490B29" w:rsidRDefault="00490B29">
            <w:pPr>
              <w:rPr>
                <w:sz w:val="20"/>
                <w:szCs w:val="20"/>
              </w:rPr>
            </w:pPr>
            <w:r w:rsidRPr="00490B29">
              <w:rPr>
                <w:sz w:val="20"/>
                <w:szCs w:val="20"/>
              </w:rPr>
              <w:t>Eesti E-kaubanduse Liit</w:t>
            </w:r>
          </w:p>
        </w:tc>
        <w:tc>
          <w:tcPr>
            <w:tcW w:w="1092" w:type="dxa"/>
            <w:hideMark/>
          </w:tcPr>
          <w:p w14:paraId="483507FF" w14:textId="77777777" w:rsidR="00490B29" w:rsidRPr="00490B29" w:rsidRDefault="00490B29">
            <w:pPr>
              <w:rPr>
                <w:sz w:val="20"/>
                <w:szCs w:val="20"/>
              </w:rPr>
            </w:pPr>
            <w:r w:rsidRPr="00490B29">
              <w:rPr>
                <w:sz w:val="20"/>
                <w:szCs w:val="20"/>
              </w:rPr>
              <w:t>1-4/26/2629-4</w:t>
            </w:r>
          </w:p>
        </w:tc>
        <w:tc>
          <w:tcPr>
            <w:tcW w:w="2518" w:type="dxa"/>
            <w:gridSpan w:val="2"/>
            <w:hideMark/>
          </w:tcPr>
          <w:p w14:paraId="20F65336" w14:textId="77777777" w:rsidR="00490B29" w:rsidRPr="00490B29" w:rsidRDefault="00490B29">
            <w:pPr>
              <w:rPr>
                <w:sz w:val="20"/>
                <w:szCs w:val="20"/>
              </w:rPr>
            </w:pPr>
            <w:r w:rsidRPr="00490B29">
              <w:rPr>
                <w:sz w:val="20"/>
                <w:szCs w:val="20"/>
              </w:rPr>
              <w:t>PFAS osa võib jätta liiga laia mulje</w:t>
            </w:r>
          </w:p>
        </w:tc>
        <w:tc>
          <w:tcPr>
            <w:tcW w:w="3761" w:type="dxa"/>
            <w:gridSpan w:val="2"/>
            <w:hideMark/>
          </w:tcPr>
          <w:p w14:paraId="24E3044D" w14:textId="77777777" w:rsidR="00490B29" w:rsidRPr="00490B29" w:rsidRDefault="00490B29">
            <w:pPr>
              <w:rPr>
                <w:sz w:val="20"/>
                <w:szCs w:val="20"/>
              </w:rPr>
            </w:pPr>
            <w:r w:rsidRPr="00490B29">
              <w:rPr>
                <w:sz w:val="20"/>
                <w:szCs w:val="20"/>
              </w:rPr>
              <w:t>Seletuskirjas võib jääda mulje, et:</w:t>
            </w:r>
            <w:r w:rsidRPr="00490B29">
              <w:rPr>
                <w:sz w:val="20"/>
                <w:szCs w:val="20"/>
              </w:rPr>
              <w:br/>
              <w:t>"PFAS keelatakse pakendites"</w:t>
            </w:r>
            <w:r w:rsidRPr="00490B29">
              <w:rPr>
                <w:sz w:val="20"/>
                <w:szCs w:val="20"/>
              </w:rPr>
              <w:br/>
              <w:t>PPWR tegelik nõue on oluliselt kitsam.</w:t>
            </w:r>
            <w:r w:rsidRPr="00490B29">
              <w:rPr>
                <w:sz w:val="20"/>
                <w:szCs w:val="20"/>
              </w:rPr>
              <w:br/>
              <w:t>Keeld puudutab:</w:t>
            </w:r>
            <w:r w:rsidRPr="00490B29">
              <w:rPr>
                <w:sz w:val="20"/>
                <w:szCs w:val="20"/>
              </w:rPr>
              <w:br/>
              <w:t>*tahtlikult lisatud PFAS-i</w:t>
            </w:r>
            <w:r w:rsidRPr="00490B29">
              <w:rPr>
                <w:sz w:val="20"/>
                <w:szCs w:val="20"/>
              </w:rPr>
              <w:br/>
              <w:t>* toiduga kokkupuutuvates pakendites</w:t>
            </w:r>
            <w:r w:rsidRPr="00490B29">
              <w:rPr>
                <w:sz w:val="20"/>
                <w:szCs w:val="20"/>
              </w:rPr>
              <w:br/>
              <w:t>* üle kehtestatud piirnormide.</w:t>
            </w:r>
            <w:r w:rsidRPr="00490B29">
              <w:rPr>
                <w:sz w:val="20"/>
                <w:szCs w:val="20"/>
              </w:rPr>
              <w:br/>
              <w:t xml:space="preserve">See ei tähenda, et kõik </w:t>
            </w:r>
            <w:proofErr w:type="spellStart"/>
            <w:r w:rsidRPr="00490B29">
              <w:rPr>
                <w:sz w:val="20"/>
                <w:szCs w:val="20"/>
              </w:rPr>
              <w:t>stretch</w:t>
            </w:r>
            <w:proofErr w:type="spellEnd"/>
            <w:r w:rsidRPr="00490B29">
              <w:rPr>
                <w:sz w:val="20"/>
                <w:szCs w:val="20"/>
              </w:rPr>
              <w:t>-kiled, pakkelindid või transpordipakendid peavad automaatselt olema</w:t>
            </w:r>
            <w:r w:rsidRPr="00490B29">
              <w:rPr>
                <w:sz w:val="20"/>
                <w:szCs w:val="20"/>
              </w:rPr>
              <w:br/>
              <w:t>PFAS-vabad.</w:t>
            </w:r>
            <w:r w:rsidRPr="00490B29">
              <w:rPr>
                <w:sz w:val="20"/>
                <w:szCs w:val="20"/>
              </w:rPr>
              <w:br/>
              <w:t>See on oluline erinevus.</w:t>
            </w:r>
            <w:r w:rsidRPr="00490B29">
              <w:rPr>
                <w:sz w:val="20"/>
                <w:szCs w:val="20"/>
              </w:rPr>
              <w:br/>
              <w:t>Seetõttu ei saa PPWR-ist teha üldist järeldust, et kõik transpordi- või tööstuspakendid peavad olema</w:t>
            </w:r>
            <w:r w:rsidRPr="00490B29">
              <w:rPr>
                <w:sz w:val="20"/>
                <w:szCs w:val="20"/>
              </w:rPr>
              <w:br/>
              <w:t>PFAS-vabad.</w:t>
            </w:r>
          </w:p>
        </w:tc>
        <w:tc>
          <w:tcPr>
            <w:tcW w:w="1418" w:type="dxa"/>
            <w:hideMark/>
          </w:tcPr>
          <w:p w14:paraId="3428D4F7" w14:textId="77777777" w:rsidR="00490B29" w:rsidRPr="00490B29" w:rsidRDefault="00490B29">
            <w:pPr>
              <w:rPr>
                <w:sz w:val="20"/>
                <w:szCs w:val="20"/>
              </w:rPr>
            </w:pPr>
            <w:r w:rsidRPr="00490B29">
              <w:rPr>
                <w:sz w:val="20"/>
                <w:szCs w:val="20"/>
              </w:rPr>
              <w:t>Mitte arvestatud</w:t>
            </w:r>
          </w:p>
        </w:tc>
        <w:tc>
          <w:tcPr>
            <w:tcW w:w="4318" w:type="dxa"/>
            <w:gridSpan w:val="2"/>
            <w:hideMark/>
          </w:tcPr>
          <w:p w14:paraId="1D7EDD27" w14:textId="0D4BAC94" w:rsidR="00490B29" w:rsidRPr="00490B29" w:rsidRDefault="00490B29">
            <w:pPr>
              <w:rPr>
                <w:sz w:val="20"/>
                <w:szCs w:val="20"/>
              </w:rPr>
            </w:pPr>
            <w:r w:rsidRPr="00490B29">
              <w:rPr>
                <w:sz w:val="20"/>
                <w:szCs w:val="20"/>
              </w:rPr>
              <w:t xml:space="preserve">Eelnõu koostaja ei nõustu, et seletuskiri jätab mulje üldisest PFAS-ainete kasutamise keelust kõigis pakendites. Seletuskirjas on selgelt välja toodud, et PPWR-ist tulenev piirang puudutab tahtlikult lisatud PFAS-aineid toiduga kokkupuutuvates pakendites. Seletuskirjas ei väideta, et piirang kohalduks kõigile pakenditele sõltumata nende kasutusotstarbest ega et kõik veo-, transpordi- või tööstuspakendid peaksid olema PFAS-vabad. Seletuskiri lk </w:t>
            </w:r>
            <w:r w:rsidR="00861FD4">
              <w:rPr>
                <w:sz w:val="20"/>
                <w:szCs w:val="20"/>
              </w:rPr>
              <w:t>5</w:t>
            </w:r>
            <w:r w:rsidRPr="00490B29">
              <w:rPr>
                <w:sz w:val="20"/>
                <w:szCs w:val="20"/>
              </w:rPr>
              <w:t xml:space="preserve"> ja </w:t>
            </w:r>
            <w:r w:rsidR="00861FD4">
              <w:rPr>
                <w:sz w:val="20"/>
                <w:szCs w:val="20"/>
              </w:rPr>
              <w:t>6</w:t>
            </w:r>
            <w:r w:rsidRPr="00490B29">
              <w:rPr>
                <w:sz w:val="20"/>
                <w:szCs w:val="20"/>
              </w:rPr>
              <w:t>.</w:t>
            </w:r>
          </w:p>
        </w:tc>
      </w:tr>
      <w:tr w:rsidR="00490B29" w:rsidRPr="00490B29" w14:paraId="081F08EB" w14:textId="77777777" w:rsidTr="00783042">
        <w:trPr>
          <w:trHeight w:val="2974"/>
        </w:trPr>
        <w:tc>
          <w:tcPr>
            <w:tcW w:w="1838" w:type="dxa"/>
            <w:hideMark/>
          </w:tcPr>
          <w:p w14:paraId="66B00AF5" w14:textId="77777777" w:rsidR="00490B29" w:rsidRPr="00490B29" w:rsidRDefault="00490B29">
            <w:pPr>
              <w:rPr>
                <w:sz w:val="20"/>
                <w:szCs w:val="20"/>
              </w:rPr>
            </w:pPr>
            <w:r w:rsidRPr="00490B29">
              <w:rPr>
                <w:sz w:val="20"/>
                <w:szCs w:val="20"/>
              </w:rPr>
              <w:lastRenderedPageBreak/>
              <w:t>Eesti E-kaubanduse Liit</w:t>
            </w:r>
          </w:p>
        </w:tc>
        <w:tc>
          <w:tcPr>
            <w:tcW w:w="1092" w:type="dxa"/>
            <w:hideMark/>
          </w:tcPr>
          <w:p w14:paraId="0AA1377E" w14:textId="77777777" w:rsidR="00490B29" w:rsidRPr="00490B29" w:rsidRDefault="00490B29">
            <w:pPr>
              <w:rPr>
                <w:sz w:val="20"/>
                <w:szCs w:val="20"/>
              </w:rPr>
            </w:pPr>
            <w:r w:rsidRPr="00490B29">
              <w:rPr>
                <w:sz w:val="20"/>
                <w:szCs w:val="20"/>
              </w:rPr>
              <w:t>1-4/26/2629-4</w:t>
            </w:r>
          </w:p>
        </w:tc>
        <w:tc>
          <w:tcPr>
            <w:tcW w:w="2518" w:type="dxa"/>
            <w:gridSpan w:val="2"/>
            <w:hideMark/>
          </w:tcPr>
          <w:p w14:paraId="0D2495B1" w14:textId="77777777" w:rsidR="00490B29" w:rsidRPr="00490B29" w:rsidRDefault="00490B29">
            <w:pPr>
              <w:rPr>
                <w:sz w:val="20"/>
                <w:szCs w:val="20"/>
              </w:rPr>
            </w:pPr>
            <w:r w:rsidRPr="00490B29">
              <w:rPr>
                <w:sz w:val="20"/>
                <w:szCs w:val="20"/>
              </w:rPr>
              <w:t>Põhjendustes kasutatakse mõnes kohas ulatuslikumaid riiklikke meetmeid kui PPWR</w:t>
            </w:r>
            <w:r w:rsidRPr="00490B29">
              <w:rPr>
                <w:sz w:val="20"/>
                <w:szCs w:val="20"/>
              </w:rPr>
              <w:br/>
              <w:t>otseselt nõuab.</w:t>
            </w:r>
          </w:p>
        </w:tc>
        <w:tc>
          <w:tcPr>
            <w:tcW w:w="3761" w:type="dxa"/>
            <w:gridSpan w:val="2"/>
            <w:hideMark/>
          </w:tcPr>
          <w:p w14:paraId="4F8F6664" w14:textId="77777777" w:rsidR="00490B29" w:rsidRPr="00490B29" w:rsidRDefault="00490B29">
            <w:pPr>
              <w:rPr>
                <w:sz w:val="20"/>
                <w:szCs w:val="20"/>
              </w:rPr>
            </w:pPr>
            <w:r w:rsidRPr="00490B29">
              <w:rPr>
                <w:sz w:val="20"/>
                <w:szCs w:val="20"/>
              </w:rPr>
              <w:t>Näiteks:</w:t>
            </w:r>
            <w:r w:rsidRPr="00490B29">
              <w:rPr>
                <w:sz w:val="20"/>
                <w:szCs w:val="20"/>
              </w:rPr>
              <w:br/>
              <w:t>Mitmes kohas kirjeldatakse meetmeid (nt ühekorrapakendite hinnastamine, kohustuslik korduskasutus või</w:t>
            </w:r>
            <w:r w:rsidRPr="00490B29">
              <w:rPr>
                <w:sz w:val="20"/>
                <w:szCs w:val="20"/>
              </w:rPr>
              <w:br/>
              <w:t>turu suunamine), mis tulenevad Eesti seadusandja poliitilistest valikutest või PPWR-</w:t>
            </w:r>
            <w:proofErr w:type="spellStart"/>
            <w:r w:rsidRPr="00490B29">
              <w:rPr>
                <w:sz w:val="20"/>
                <w:szCs w:val="20"/>
              </w:rPr>
              <w:t>is</w:t>
            </w:r>
            <w:proofErr w:type="spellEnd"/>
            <w:r w:rsidRPr="00490B29">
              <w:rPr>
                <w:sz w:val="20"/>
                <w:szCs w:val="20"/>
              </w:rPr>
              <w:t xml:space="preserve"> liikmesriikidele</w:t>
            </w:r>
            <w:r w:rsidRPr="00490B29">
              <w:rPr>
                <w:sz w:val="20"/>
                <w:szCs w:val="20"/>
              </w:rPr>
              <w:br/>
              <w:t>jäetud kaalutlusruumist, mitte määruse otsestest kohustustest.</w:t>
            </w:r>
            <w:r w:rsidRPr="00490B29">
              <w:rPr>
                <w:sz w:val="20"/>
                <w:szCs w:val="20"/>
              </w:rPr>
              <w:br/>
              <w:t>· ühekorrapakendite hinnastamine</w:t>
            </w:r>
            <w:r w:rsidRPr="00490B29">
              <w:rPr>
                <w:sz w:val="20"/>
                <w:szCs w:val="20"/>
              </w:rPr>
              <w:br/>
              <w:t>· kohustuslik korduskasutus</w:t>
            </w:r>
            <w:r w:rsidRPr="00490B29">
              <w:rPr>
                <w:sz w:val="20"/>
                <w:szCs w:val="20"/>
              </w:rPr>
              <w:br/>
              <w:t>· turu "suunamine"</w:t>
            </w:r>
            <w:r w:rsidRPr="00490B29">
              <w:rPr>
                <w:sz w:val="20"/>
                <w:szCs w:val="20"/>
              </w:rPr>
              <w:br/>
              <w:t>Need on enamasti Eesti riiklikud rakendusmeetmed, mitte PPWR otsesed nõuded.</w:t>
            </w:r>
            <w:r w:rsidRPr="00490B29">
              <w:rPr>
                <w:sz w:val="20"/>
                <w:szCs w:val="20"/>
              </w:rPr>
              <w:br/>
              <w:t>PPWR jätab liikmesriikidele teatud ulatuses õiguse võtta täiendavaid meetmeid.</w:t>
            </w:r>
            <w:r w:rsidRPr="00490B29">
              <w:rPr>
                <w:sz w:val="20"/>
                <w:szCs w:val="20"/>
              </w:rPr>
              <w:br/>
              <w:t>Seetõttu oleks oluline selgelt eristada, millised nõuded tulenevad otse PPWR-ist ning millised on Eesti</w:t>
            </w:r>
            <w:r w:rsidRPr="00490B29">
              <w:rPr>
                <w:sz w:val="20"/>
                <w:szCs w:val="20"/>
              </w:rPr>
              <w:br/>
              <w:t>seadusandja täiendavad poliitika valikud.</w:t>
            </w:r>
            <w:r w:rsidRPr="00490B29">
              <w:rPr>
                <w:sz w:val="20"/>
                <w:szCs w:val="20"/>
              </w:rPr>
              <w:br/>
              <w:t>Loodame, et ka see eelnõu ei muutu veelgi rangemaks kui on Euroopas sätestatu.</w:t>
            </w:r>
          </w:p>
        </w:tc>
        <w:tc>
          <w:tcPr>
            <w:tcW w:w="1418" w:type="dxa"/>
            <w:hideMark/>
          </w:tcPr>
          <w:p w14:paraId="4B57E1EB" w14:textId="77777777" w:rsidR="00490B29" w:rsidRPr="00490B29" w:rsidRDefault="00490B29">
            <w:pPr>
              <w:rPr>
                <w:sz w:val="20"/>
                <w:szCs w:val="20"/>
              </w:rPr>
            </w:pPr>
            <w:r w:rsidRPr="00490B29">
              <w:rPr>
                <w:sz w:val="20"/>
                <w:szCs w:val="20"/>
              </w:rPr>
              <w:t>Arvestatud osaliselt</w:t>
            </w:r>
          </w:p>
        </w:tc>
        <w:tc>
          <w:tcPr>
            <w:tcW w:w="4318" w:type="dxa"/>
            <w:gridSpan w:val="2"/>
            <w:hideMark/>
          </w:tcPr>
          <w:p w14:paraId="0582DB2D" w14:textId="7919752F" w:rsidR="00490B29" w:rsidRPr="00490B29" w:rsidRDefault="00490B29">
            <w:pPr>
              <w:rPr>
                <w:sz w:val="20"/>
                <w:szCs w:val="20"/>
              </w:rPr>
            </w:pPr>
            <w:r w:rsidRPr="00490B29">
              <w:rPr>
                <w:sz w:val="20"/>
                <w:szCs w:val="20"/>
              </w:rPr>
              <w:t xml:space="preserve">Eelnõu koostaja nõustub, et seletuskirjas peab olema võimalikult selgelt eristatav, millised nõuded tulenevad vahetult PPWR-ist ning millised kujutavad endast liikmesriigile jäetud rakendusruumi kasutamist või siseriiklikke rakenduslahendusi. Eelnõu menetluse käigus on välja jäetud mitmed </w:t>
            </w:r>
            <w:r w:rsidR="00E00D9B">
              <w:rPr>
                <w:sz w:val="20"/>
                <w:szCs w:val="20"/>
              </w:rPr>
              <w:t xml:space="preserve">ühekordse plasti direktiivist tulenevad </w:t>
            </w:r>
            <w:r w:rsidRPr="00490B29">
              <w:rPr>
                <w:sz w:val="20"/>
                <w:szCs w:val="20"/>
              </w:rPr>
              <w:t>sätted, mis oleksid kehtestanud PPWR-ist ulatuslikumaid siseriiklikke nõudeid, sealhulgas ühekorrapakendite tasuta andmise keeldu ning kohapealseks tarbimiseks kavandatud täiendavaid korduskasutusnõudeid puudutavad sätted.</w:t>
            </w:r>
            <w:r w:rsidR="00861FD4">
              <w:rPr>
                <w:sz w:val="20"/>
                <w:szCs w:val="20"/>
              </w:rPr>
              <w:t xml:space="preserve"> Kavandatud sätete aluseks oleks olnud ühekordse plas</w:t>
            </w:r>
            <w:r w:rsidR="00E00D9B">
              <w:rPr>
                <w:sz w:val="20"/>
                <w:szCs w:val="20"/>
              </w:rPr>
              <w:t>t</w:t>
            </w:r>
            <w:r w:rsidR="00861FD4">
              <w:rPr>
                <w:sz w:val="20"/>
                <w:szCs w:val="20"/>
              </w:rPr>
              <w:t>i direktiivist</w:t>
            </w:r>
            <w:r w:rsidR="00E00D9B">
              <w:rPr>
                <w:sz w:val="20"/>
                <w:szCs w:val="20"/>
              </w:rPr>
              <w:t xml:space="preserve"> </w:t>
            </w:r>
            <w:r w:rsidR="00861FD4">
              <w:rPr>
                <w:sz w:val="20"/>
                <w:szCs w:val="20"/>
              </w:rPr>
              <w:t>tulenevad tarbimise vähendamise meetmed</w:t>
            </w:r>
            <w:r w:rsidR="00E00D9B">
              <w:rPr>
                <w:sz w:val="20"/>
                <w:szCs w:val="20"/>
              </w:rPr>
              <w:t>, millega jätkatakse eraldi eelnõuga</w:t>
            </w:r>
            <w:r w:rsidR="00861FD4">
              <w:rPr>
                <w:sz w:val="20"/>
                <w:szCs w:val="20"/>
              </w:rPr>
              <w:t>.</w:t>
            </w:r>
            <w:r w:rsidRPr="00490B29">
              <w:rPr>
                <w:sz w:val="20"/>
                <w:szCs w:val="20"/>
              </w:rPr>
              <w:t xml:space="preserve"> Ülejäänud regulatsiooni puhul on eesmärk tagada PPWR-i rakendamiseks vajalik õigusraamistik ning vältida põhjendamatute täiendavate riigisiseste kohustuste kehtestamist. Seletuskirjas täpsustatakse vajaduse korral selgitusi nende meetmete kohta, mis tuginevad liikmesriigile jäetud rakendusruumile või olemasoleva riigisisese regulatsiooni täpsustamisele.</w:t>
            </w:r>
          </w:p>
        </w:tc>
      </w:tr>
      <w:tr w:rsidR="00490B29" w:rsidRPr="00490B29" w14:paraId="4FC8434A" w14:textId="77777777" w:rsidTr="00783042">
        <w:trPr>
          <w:trHeight w:val="1266"/>
        </w:trPr>
        <w:tc>
          <w:tcPr>
            <w:tcW w:w="1838" w:type="dxa"/>
            <w:hideMark/>
          </w:tcPr>
          <w:p w14:paraId="29A5E25C" w14:textId="77777777" w:rsidR="00490B29" w:rsidRPr="00490B29" w:rsidRDefault="00490B29">
            <w:pPr>
              <w:rPr>
                <w:sz w:val="20"/>
                <w:szCs w:val="20"/>
              </w:rPr>
            </w:pPr>
            <w:r w:rsidRPr="00490B29">
              <w:rPr>
                <w:sz w:val="20"/>
                <w:szCs w:val="20"/>
              </w:rPr>
              <w:t>Eesti E-kaubanduse Liit</w:t>
            </w:r>
          </w:p>
        </w:tc>
        <w:tc>
          <w:tcPr>
            <w:tcW w:w="1092" w:type="dxa"/>
            <w:hideMark/>
          </w:tcPr>
          <w:p w14:paraId="5BE9A5BB" w14:textId="77777777" w:rsidR="00490B29" w:rsidRPr="00490B29" w:rsidRDefault="00490B29">
            <w:pPr>
              <w:rPr>
                <w:sz w:val="20"/>
                <w:szCs w:val="20"/>
              </w:rPr>
            </w:pPr>
            <w:r w:rsidRPr="00490B29">
              <w:rPr>
                <w:sz w:val="20"/>
                <w:szCs w:val="20"/>
              </w:rPr>
              <w:t>1-4/26/2629-4</w:t>
            </w:r>
          </w:p>
        </w:tc>
        <w:tc>
          <w:tcPr>
            <w:tcW w:w="2518" w:type="dxa"/>
            <w:gridSpan w:val="2"/>
            <w:noWrap/>
            <w:hideMark/>
          </w:tcPr>
          <w:p w14:paraId="52B3BBCF" w14:textId="77777777" w:rsidR="00490B29" w:rsidRPr="00490B29" w:rsidRDefault="00490B29">
            <w:pPr>
              <w:rPr>
                <w:sz w:val="20"/>
                <w:szCs w:val="20"/>
              </w:rPr>
            </w:pPr>
            <w:r w:rsidRPr="00490B29">
              <w:rPr>
                <w:sz w:val="20"/>
                <w:szCs w:val="20"/>
              </w:rPr>
              <w:t>VKE-de müüki suretav</w:t>
            </w:r>
          </w:p>
        </w:tc>
        <w:tc>
          <w:tcPr>
            <w:tcW w:w="3761" w:type="dxa"/>
            <w:gridSpan w:val="2"/>
            <w:hideMark/>
          </w:tcPr>
          <w:p w14:paraId="5438E63D" w14:textId="3D2DA3BE" w:rsidR="00490B29" w:rsidRPr="00490B29" w:rsidRDefault="00490B29">
            <w:pPr>
              <w:rPr>
                <w:sz w:val="20"/>
                <w:szCs w:val="20"/>
              </w:rPr>
            </w:pPr>
            <w:r w:rsidRPr="00490B29">
              <w:rPr>
                <w:sz w:val="20"/>
                <w:szCs w:val="20"/>
              </w:rPr>
              <w:t>Piiriülese e-kaubanduse puhul võib Eesti e-poel tekkida sihtriigis EPR ehk laiendatud</w:t>
            </w:r>
            <w:r w:rsidRPr="00490B29">
              <w:rPr>
                <w:sz w:val="20"/>
                <w:szCs w:val="20"/>
              </w:rPr>
              <w:br/>
              <w:t>tootjavastutuse kohustus ning vajadus registreerida end kohalikus süsteemis ja liituda</w:t>
            </w:r>
            <w:r w:rsidRPr="00490B29">
              <w:rPr>
                <w:sz w:val="20"/>
                <w:szCs w:val="20"/>
              </w:rPr>
              <w:br/>
              <w:t>kohaliku tootjavastutusorganisatsiooniga (PRO).</w:t>
            </w:r>
            <w:r w:rsidRPr="00490B29">
              <w:rPr>
                <w:sz w:val="20"/>
                <w:szCs w:val="20"/>
              </w:rPr>
              <w:br/>
              <w:t>Eestis on 8000 e-poodi, millest 6000 on VKE, kes müüvad EU üleselt, kuid 1-10 tellimust. mis tähendaks</w:t>
            </w:r>
            <w:r w:rsidRPr="00490B29">
              <w:rPr>
                <w:sz w:val="20"/>
                <w:szCs w:val="20"/>
              </w:rPr>
              <w:br/>
              <w:t>uute kohustuste järgi registreerimist, mõnes riigis maksmist esindajale (sajad eurod kuus), mis viib selgelt</w:t>
            </w:r>
            <w:r w:rsidRPr="00490B29">
              <w:rPr>
                <w:sz w:val="20"/>
                <w:szCs w:val="20"/>
              </w:rPr>
              <w:br/>
              <w:t>müügist loobumisele.</w:t>
            </w:r>
            <w:r w:rsidRPr="00490B29">
              <w:rPr>
                <w:sz w:val="20"/>
                <w:szCs w:val="20"/>
              </w:rPr>
              <w:br/>
              <w:t xml:space="preserve">Pakendite käitlemise vajadus on </w:t>
            </w:r>
            <w:r w:rsidRPr="00490B29">
              <w:rPr>
                <w:sz w:val="20"/>
                <w:szCs w:val="20"/>
              </w:rPr>
              <w:lastRenderedPageBreak/>
              <w:t xml:space="preserve">arusaadav, kuid süsteem peaks olema sellisel juhul ühtne </w:t>
            </w:r>
            <w:proofErr w:type="spellStart"/>
            <w:r w:rsidRPr="00490B29">
              <w:rPr>
                <w:sz w:val="20"/>
                <w:szCs w:val="20"/>
              </w:rPr>
              <w:t>üle</w:t>
            </w:r>
            <w:r w:rsidR="004D7EB4">
              <w:rPr>
                <w:sz w:val="20"/>
                <w:szCs w:val="20"/>
              </w:rPr>
              <w:t>l</w:t>
            </w:r>
            <w:proofErr w:type="spellEnd"/>
            <w:r w:rsidRPr="00490B29">
              <w:rPr>
                <w:sz w:val="20"/>
                <w:szCs w:val="20"/>
              </w:rPr>
              <w:br/>
              <w:t>Euroopa, sarnaselt käibemaksu OSS süsteemile</w:t>
            </w:r>
          </w:p>
        </w:tc>
        <w:tc>
          <w:tcPr>
            <w:tcW w:w="1418" w:type="dxa"/>
            <w:noWrap/>
            <w:hideMark/>
          </w:tcPr>
          <w:p w14:paraId="25E59D89" w14:textId="77777777" w:rsidR="00490B29" w:rsidRPr="00490B29" w:rsidRDefault="00490B29">
            <w:pPr>
              <w:rPr>
                <w:sz w:val="20"/>
                <w:szCs w:val="20"/>
              </w:rPr>
            </w:pPr>
            <w:r w:rsidRPr="00490B29">
              <w:rPr>
                <w:sz w:val="20"/>
                <w:szCs w:val="20"/>
              </w:rPr>
              <w:lastRenderedPageBreak/>
              <w:t>Selgitatud</w:t>
            </w:r>
          </w:p>
        </w:tc>
        <w:tc>
          <w:tcPr>
            <w:tcW w:w="4318" w:type="dxa"/>
            <w:gridSpan w:val="2"/>
            <w:hideMark/>
          </w:tcPr>
          <w:p w14:paraId="74D94F68" w14:textId="0D15F28B" w:rsidR="00490B29" w:rsidRPr="00490B29" w:rsidRDefault="00490B29">
            <w:pPr>
              <w:rPr>
                <w:sz w:val="20"/>
                <w:szCs w:val="20"/>
              </w:rPr>
            </w:pPr>
            <w:r w:rsidRPr="00490B29">
              <w:rPr>
                <w:sz w:val="20"/>
                <w:szCs w:val="20"/>
              </w:rPr>
              <w:t xml:space="preserve">Piiriülese e-kaubandusega seotud laiendatud tootjavastutuse kohustused tulenevad vahetult PPWR-ist ning kohalduvad Euroopa Liidu üleselt. Käesoleva eelnõuga ei kehtestata selles osas täiendavaid riigisiseseid nõudeid. Eelnõu koostaja mõistab VKE-de muret seoses erinevates liikmesriikides registreerimise, volitatud esindajate kasutamise ning tootjavastutuse kohustuste täitmisega kaasneva halduskoormusega. Samas puudub liikmesriigil võimalus PPWR-ist tulenevaid piiriülese </w:t>
            </w:r>
            <w:proofErr w:type="spellStart"/>
            <w:r w:rsidRPr="00490B29">
              <w:rPr>
                <w:sz w:val="20"/>
                <w:szCs w:val="20"/>
              </w:rPr>
              <w:t>kaugmüügi</w:t>
            </w:r>
            <w:proofErr w:type="spellEnd"/>
            <w:r w:rsidRPr="00490B29">
              <w:rPr>
                <w:sz w:val="20"/>
                <w:szCs w:val="20"/>
              </w:rPr>
              <w:t xml:space="preserve"> ja tootjavastutuse nõudeid siseriiklikult muuta või nende kohaldamist piirata. Eelnõu koostaja nõustub</w:t>
            </w:r>
            <w:r w:rsidR="00223FC7">
              <w:rPr>
                <w:sz w:val="20"/>
                <w:szCs w:val="20"/>
              </w:rPr>
              <w:t xml:space="preserve"> ja töötab selle nimel</w:t>
            </w:r>
            <w:r w:rsidRPr="00490B29">
              <w:rPr>
                <w:sz w:val="20"/>
                <w:szCs w:val="20"/>
              </w:rPr>
              <w:t xml:space="preserve">, et ettevõtjate halduskoormuse vähendamise seisukohalt </w:t>
            </w:r>
            <w:r w:rsidR="00223FC7">
              <w:rPr>
                <w:sz w:val="20"/>
                <w:szCs w:val="20"/>
              </w:rPr>
              <w:lastRenderedPageBreak/>
              <w:t>kehtestada leevendused ja</w:t>
            </w:r>
            <w:r w:rsidRPr="00490B29">
              <w:rPr>
                <w:sz w:val="20"/>
                <w:szCs w:val="20"/>
              </w:rPr>
              <w:t xml:space="preserve"> </w:t>
            </w:r>
            <w:r w:rsidR="00223FC7">
              <w:rPr>
                <w:sz w:val="20"/>
                <w:szCs w:val="20"/>
              </w:rPr>
              <w:t>ü</w:t>
            </w:r>
            <w:r w:rsidRPr="00490B29">
              <w:rPr>
                <w:sz w:val="20"/>
                <w:szCs w:val="20"/>
              </w:rPr>
              <w:t>htsemad lahendused</w:t>
            </w:r>
            <w:r w:rsidR="00223FC7">
              <w:rPr>
                <w:sz w:val="20"/>
                <w:szCs w:val="20"/>
              </w:rPr>
              <w:t xml:space="preserve"> Euroopa Liidu tasemel</w:t>
            </w:r>
            <w:r w:rsidRPr="00490B29">
              <w:rPr>
                <w:sz w:val="20"/>
                <w:szCs w:val="20"/>
              </w:rPr>
              <w:t xml:space="preserve">, kuid </w:t>
            </w:r>
            <w:r w:rsidR="00223FC7">
              <w:rPr>
                <w:sz w:val="20"/>
                <w:szCs w:val="20"/>
              </w:rPr>
              <w:t xml:space="preserve">see ei </w:t>
            </w:r>
            <w:r w:rsidRPr="00490B29">
              <w:rPr>
                <w:sz w:val="20"/>
                <w:szCs w:val="20"/>
              </w:rPr>
              <w:t>ole käesoleva eelnõu reguleerimisese.</w:t>
            </w:r>
          </w:p>
        </w:tc>
      </w:tr>
      <w:tr w:rsidR="00490B29" w:rsidRPr="00490B29" w14:paraId="12507671" w14:textId="77777777" w:rsidTr="00783042">
        <w:trPr>
          <w:trHeight w:val="2030"/>
        </w:trPr>
        <w:tc>
          <w:tcPr>
            <w:tcW w:w="1838" w:type="dxa"/>
            <w:noWrap/>
            <w:hideMark/>
          </w:tcPr>
          <w:p w14:paraId="50CA471F" w14:textId="77777777" w:rsidR="00490B29" w:rsidRPr="00490B29" w:rsidRDefault="00490B29">
            <w:pPr>
              <w:rPr>
                <w:sz w:val="20"/>
                <w:szCs w:val="20"/>
              </w:rPr>
            </w:pPr>
            <w:r w:rsidRPr="00490B29">
              <w:rPr>
                <w:sz w:val="20"/>
                <w:szCs w:val="20"/>
              </w:rPr>
              <w:lastRenderedPageBreak/>
              <w:t xml:space="preserve">AS </w:t>
            </w:r>
            <w:proofErr w:type="spellStart"/>
            <w:r w:rsidRPr="00490B29">
              <w:rPr>
                <w:sz w:val="20"/>
                <w:szCs w:val="20"/>
              </w:rPr>
              <w:t>Ragn</w:t>
            </w:r>
            <w:proofErr w:type="spellEnd"/>
            <w:r w:rsidRPr="00490B29">
              <w:rPr>
                <w:sz w:val="20"/>
                <w:szCs w:val="20"/>
              </w:rPr>
              <w:t xml:space="preserve"> </w:t>
            </w:r>
            <w:proofErr w:type="spellStart"/>
            <w:r w:rsidRPr="00490B29">
              <w:rPr>
                <w:sz w:val="20"/>
                <w:szCs w:val="20"/>
              </w:rPr>
              <w:t>Sells</w:t>
            </w:r>
            <w:proofErr w:type="spellEnd"/>
          </w:p>
        </w:tc>
        <w:tc>
          <w:tcPr>
            <w:tcW w:w="1092" w:type="dxa"/>
            <w:noWrap/>
            <w:hideMark/>
          </w:tcPr>
          <w:p w14:paraId="7B1756E9" w14:textId="77777777" w:rsidR="00490B29" w:rsidRPr="00490B29" w:rsidRDefault="00490B29">
            <w:pPr>
              <w:rPr>
                <w:sz w:val="20"/>
                <w:szCs w:val="20"/>
              </w:rPr>
            </w:pPr>
            <w:r w:rsidRPr="00490B29">
              <w:rPr>
                <w:sz w:val="20"/>
                <w:szCs w:val="20"/>
              </w:rPr>
              <w:t>1-4/26/2629-3</w:t>
            </w:r>
          </w:p>
        </w:tc>
        <w:tc>
          <w:tcPr>
            <w:tcW w:w="2518" w:type="dxa"/>
            <w:gridSpan w:val="2"/>
            <w:hideMark/>
          </w:tcPr>
          <w:p w14:paraId="2141A8AB" w14:textId="77777777" w:rsidR="00490B29" w:rsidRPr="00490B29" w:rsidRDefault="00490B29">
            <w:pPr>
              <w:rPr>
                <w:sz w:val="20"/>
                <w:szCs w:val="20"/>
              </w:rPr>
            </w:pPr>
            <w:r w:rsidRPr="00490B29">
              <w:rPr>
                <w:sz w:val="20"/>
                <w:szCs w:val="20"/>
              </w:rPr>
              <w:t>Segaolmejäätmete koostise uuringud ja jäätmekäitlusahela andmed</w:t>
            </w:r>
          </w:p>
        </w:tc>
        <w:tc>
          <w:tcPr>
            <w:tcW w:w="3761" w:type="dxa"/>
            <w:gridSpan w:val="2"/>
            <w:hideMark/>
          </w:tcPr>
          <w:p w14:paraId="6EF070A6" w14:textId="77777777" w:rsidR="00490B29" w:rsidRPr="00490B29" w:rsidRDefault="00490B29">
            <w:pPr>
              <w:rPr>
                <w:sz w:val="20"/>
                <w:szCs w:val="20"/>
              </w:rPr>
            </w:pPr>
            <w:r w:rsidRPr="00490B29">
              <w:rPr>
                <w:sz w:val="20"/>
                <w:szCs w:val="20"/>
              </w:rPr>
              <w:t>Segaolmejäätmete koostise uuringu kasutamine tootjavastutuse kulude määramisel (</w:t>
            </w:r>
            <w:proofErr w:type="spellStart"/>
            <w:r w:rsidRPr="00490B29">
              <w:rPr>
                <w:sz w:val="20"/>
                <w:szCs w:val="20"/>
              </w:rPr>
              <w:t>PakS</w:t>
            </w:r>
            <w:proofErr w:type="spellEnd"/>
            <w:r w:rsidRPr="00490B29">
              <w:rPr>
                <w:sz w:val="20"/>
                <w:szCs w:val="20"/>
              </w:rPr>
              <w:t xml:space="preserve"> § 12</w:t>
            </w:r>
            <w:r w:rsidRPr="00490B29">
              <w:rPr>
                <w:sz w:val="20"/>
                <w:szCs w:val="20"/>
                <w:vertAlign w:val="superscript"/>
              </w:rPr>
              <w:t>1</w:t>
            </w:r>
            <w:r w:rsidRPr="00490B29">
              <w:rPr>
                <w:sz w:val="20"/>
                <w:szCs w:val="20"/>
              </w:rPr>
              <w:t xml:space="preserve"> lg 4 p 4 ja </w:t>
            </w:r>
            <w:proofErr w:type="spellStart"/>
            <w:r w:rsidRPr="00490B29">
              <w:rPr>
                <w:sz w:val="20"/>
                <w:szCs w:val="20"/>
              </w:rPr>
              <w:t>JäätS</w:t>
            </w:r>
            <w:proofErr w:type="spellEnd"/>
            <w:r w:rsidRPr="00490B29">
              <w:rPr>
                <w:sz w:val="20"/>
                <w:szCs w:val="20"/>
              </w:rPr>
              <w:t xml:space="preserve"> § 25</w:t>
            </w:r>
            <w:r w:rsidRPr="00490B29">
              <w:rPr>
                <w:sz w:val="20"/>
                <w:szCs w:val="20"/>
                <w:vertAlign w:val="superscript"/>
              </w:rPr>
              <w:t>4</w:t>
            </w:r>
            <w:r w:rsidRPr="00490B29">
              <w:rPr>
                <w:sz w:val="20"/>
                <w:szCs w:val="20"/>
              </w:rPr>
              <w:t>). Tuleks täpsustada, milliseid andmeallikaid uuringuteks kasutada ning milline mõju kaasneb jäätmekäitlejatele.</w:t>
            </w:r>
          </w:p>
        </w:tc>
        <w:tc>
          <w:tcPr>
            <w:tcW w:w="1418" w:type="dxa"/>
            <w:noWrap/>
            <w:hideMark/>
          </w:tcPr>
          <w:p w14:paraId="191E89EA" w14:textId="77777777" w:rsidR="00490B29" w:rsidRPr="00490B29" w:rsidRDefault="00490B29">
            <w:pPr>
              <w:rPr>
                <w:sz w:val="20"/>
                <w:szCs w:val="20"/>
              </w:rPr>
            </w:pPr>
            <w:r w:rsidRPr="00490B29">
              <w:rPr>
                <w:sz w:val="20"/>
                <w:szCs w:val="20"/>
              </w:rPr>
              <w:t>Mittearvestatud</w:t>
            </w:r>
          </w:p>
        </w:tc>
        <w:tc>
          <w:tcPr>
            <w:tcW w:w="4318" w:type="dxa"/>
            <w:gridSpan w:val="2"/>
            <w:hideMark/>
          </w:tcPr>
          <w:p w14:paraId="439DA85B" w14:textId="3DFA1B0C" w:rsidR="00490B29" w:rsidRPr="00490B29" w:rsidRDefault="00490B29">
            <w:pPr>
              <w:rPr>
                <w:sz w:val="20"/>
                <w:szCs w:val="20"/>
              </w:rPr>
            </w:pPr>
            <w:r w:rsidRPr="00490B29">
              <w:rPr>
                <w:sz w:val="20"/>
                <w:szCs w:val="20"/>
              </w:rPr>
              <w:t>Täpsemad nõuded jäätmete koostise uuringule kehtestatakse valdkonna eest vastutava ministri määrusega.</w:t>
            </w:r>
            <w:r w:rsidRPr="00490B29">
              <w:rPr>
                <w:sz w:val="20"/>
                <w:szCs w:val="20"/>
              </w:rPr>
              <w:br/>
              <w:t>Teatavate plasti sisaldavate ühek</w:t>
            </w:r>
            <w:r w:rsidR="00861FD4">
              <w:rPr>
                <w:sz w:val="20"/>
                <w:szCs w:val="20"/>
              </w:rPr>
              <w:t>or</w:t>
            </w:r>
            <w:r w:rsidRPr="00490B29">
              <w:rPr>
                <w:sz w:val="20"/>
                <w:szCs w:val="20"/>
              </w:rPr>
              <w:t>dsete toodete puhul määratakse toodetest tekkinud jäätmete sisaldus avalikus välisruumis ning avalikes prügikastides. See ei mõjuta otseselt jäätmekäitlejaid ning kõnealuse uuringu läbiviimiseks ei ole uur</w:t>
            </w:r>
            <w:r w:rsidR="00861FD4">
              <w:rPr>
                <w:sz w:val="20"/>
                <w:szCs w:val="20"/>
              </w:rPr>
              <w:t>i</w:t>
            </w:r>
            <w:r w:rsidRPr="00490B29">
              <w:rPr>
                <w:sz w:val="20"/>
                <w:szCs w:val="20"/>
              </w:rPr>
              <w:t>ngu tegijal põhjust jäätmekäitleja territooriumile sisenemiseks.</w:t>
            </w:r>
          </w:p>
        </w:tc>
      </w:tr>
      <w:tr w:rsidR="00490B29" w:rsidRPr="00490B29" w14:paraId="1955CA80" w14:textId="77777777" w:rsidTr="00783042">
        <w:trPr>
          <w:trHeight w:val="1780"/>
        </w:trPr>
        <w:tc>
          <w:tcPr>
            <w:tcW w:w="1838" w:type="dxa"/>
            <w:noWrap/>
            <w:hideMark/>
          </w:tcPr>
          <w:p w14:paraId="33DC7630" w14:textId="77777777" w:rsidR="00490B29" w:rsidRPr="00490B29" w:rsidRDefault="00490B29">
            <w:pPr>
              <w:rPr>
                <w:sz w:val="20"/>
                <w:szCs w:val="20"/>
              </w:rPr>
            </w:pPr>
            <w:r w:rsidRPr="00490B29">
              <w:rPr>
                <w:sz w:val="20"/>
                <w:szCs w:val="20"/>
              </w:rPr>
              <w:t xml:space="preserve">AS </w:t>
            </w:r>
            <w:proofErr w:type="spellStart"/>
            <w:r w:rsidRPr="00490B29">
              <w:rPr>
                <w:sz w:val="20"/>
                <w:szCs w:val="20"/>
              </w:rPr>
              <w:t>Ragn</w:t>
            </w:r>
            <w:proofErr w:type="spellEnd"/>
            <w:r w:rsidRPr="00490B29">
              <w:rPr>
                <w:sz w:val="20"/>
                <w:szCs w:val="20"/>
              </w:rPr>
              <w:t xml:space="preserve"> </w:t>
            </w:r>
            <w:proofErr w:type="spellStart"/>
            <w:r w:rsidRPr="00490B29">
              <w:rPr>
                <w:sz w:val="20"/>
                <w:szCs w:val="20"/>
              </w:rPr>
              <w:t>Sells</w:t>
            </w:r>
            <w:proofErr w:type="spellEnd"/>
          </w:p>
        </w:tc>
        <w:tc>
          <w:tcPr>
            <w:tcW w:w="1092" w:type="dxa"/>
            <w:noWrap/>
            <w:hideMark/>
          </w:tcPr>
          <w:p w14:paraId="2BAEDE90" w14:textId="77777777" w:rsidR="00490B29" w:rsidRPr="00490B29" w:rsidRDefault="00490B29">
            <w:pPr>
              <w:rPr>
                <w:sz w:val="20"/>
                <w:szCs w:val="20"/>
              </w:rPr>
            </w:pPr>
            <w:r w:rsidRPr="00490B29">
              <w:rPr>
                <w:sz w:val="20"/>
                <w:szCs w:val="20"/>
              </w:rPr>
              <w:t>1-4/26/2629-3</w:t>
            </w:r>
          </w:p>
        </w:tc>
        <w:tc>
          <w:tcPr>
            <w:tcW w:w="2518" w:type="dxa"/>
            <w:gridSpan w:val="2"/>
            <w:noWrap/>
            <w:hideMark/>
          </w:tcPr>
          <w:p w14:paraId="1A06FA42" w14:textId="77777777" w:rsidR="00490B29" w:rsidRPr="00490B29" w:rsidRDefault="00490B29">
            <w:pPr>
              <w:rPr>
                <w:sz w:val="20"/>
                <w:szCs w:val="20"/>
              </w:rPr>
            </w:pPr>
            <w:r w:rsidRPr="00490B29">
              <w:rPr>
                <w:sz w:val="20"/>
                <w:szCs w:val="20"/>
              </w:rPr>
              <w:t>Ärisaladuse ja konkurentsitundliku teabe kaitse</w:t>
            </w:r>
          </w:p>
        </w:tc>
        <w:tc>
          <w:tcPr>
            <w:tcW w:w="3761" w:type="dxa"/>
            <w:gridSpan w:val="2"/>
            <w:hideMark/>
          </w:tcPr>
          <w:p w14:paraId="18BB7525" w14:textId="77777777" w:rsidR="00490B29" w:rsidRPr="00490B29" w:rsidRDefault="00490B29">
            <w:pPr>
              <w:rPr>
                <w:sz w:val="20"/>
                <w:szCs w:val="20"/>
              </w:rPr>
            </w:pPr>
            <w:r w:rsidRPr="00490B29">
              <w:rPr>
                <w:sz w:val="20"/>
                <w:szCs w:val="20"/>
              </w:rPr>
              <w:t>Arvestades, et jäätmevoogude, käitluskulude, tegevusmahtude ja tehnoloogiliste lahenduste kohta käiv teave võib omada ettevõtjate jaoks olulist ärilist väärtust, palume täiendada seletuskirja selgitustega, milliste meetmetega tagatakse sellise teabe kaitse ning välditakse selle avaldamist või kasutamist eesmärkidel, mis ei ole otseselt seotud seadusest tulenevate kohustuste täitmisega.</w:t>
            </w:r>
          </w:p>
        </w:tc>
        <w:tc>
          <w:tcPr>
            <w:tcW w:w="1418" w:type="dxa"/>
            <w:noWrap/>
            <w:hideMark/>
          </w:tcPr>
          <w:p w14:paraId="6A89C4A3" w14:textId="77777777" w:rsidR="00490B29" w:rsidRPr="00490B29" w:rsidRDefault="00490B29">
            <w:pPr>
              <w:rPr>
                <w:sz w:val="20"/>
                <w:szCs w:val="20"/>
              </w:rPr>
            </w:pPr>
            <w:r w:rsidRPr="00490B29">
              <w:rPr>
                <w:sz w:val="20"/>
                <w:szCs w:val="20"/>
              </w:rPr>
              <w:t>Arvestatud</w:t>
            </w:r>
          </w:p>
        </w:tc>
        <w:tc>
          <w:tcPr>
            <w:tcW w:w="4318" w:type="dxa"/>
            <w:gridSpan w:val="2"/>
            <w:hideMark/>
          </w:tcPr>
          <w:p w14:paraId="424983E5" w14:textId="498F9642" w:rsidR="00490B29" w:rsidRPr="00490B29" w:rsidRDefault="00490B29">
            <w:pPr>
              <w:rPr>
                <w:sz w:val="20"/>
                <w:szCs w:val="20"/>
              </w:rPr>
            </w:pPr>
            <w:r w:rsidRPr="00490B29">
              <w:rPr>
                <w:sz w:val="20"/>
                <w:szCs w:val="20"/>
              </w:rPr>
              <w:t xml:space="preserve">Eelnõu täiendatud. </w:t>
            </w:r>
            <w:proofErr w:type="spellStart"/>
            <w:r w:rsidRPr="00490B29">
              <w:rPr>
                <w:sz w:val="20"/>
                <w:szCs w:val="20"/>
              </w:rPr>
              <w:t>JäätS</w:t>
            </w:r>
            <w:proofErr w:type="spellEnd"/>
            <w:r w:rsidRPr="00490B29">
              <w:rPr>
                <w:sz w:val="20"/>
                <w:szCs w:val="20"/>
              </w:rPr>
              <w:t xml:space="preserve"> § 25</w:t>
            </w:r>
            <w:r w:rsidRPr="00490B29">
              <w:rPr>
                <w:sz w:val="20"/>
                <w:szCs w:val="20"/>
                <w:vertAlign w:val="superscript"/>
              </w:rPr>
              <w:t>3</w:t>
            </w:r>
            <w:r w:rsidRPr="00490B29">
              <w:rPr>
                <w:sz w:val="20"/>
                <w:szCs w:val="20"/>
              </w:rPr>
              <w:t xml:space="preserve"> täiendatakse lõikega 6, millega seatakse tootjate ühendusele kohustus tagada ärisaladuseks oleva teabe konfidentsiaalsus. Seletuskirjas on selgitatud, et konfidentsiaalsuskohustus puudutab ka avaliku välisruumi koristam</w:t>
            </w:r>
            <w:r w:rsidR="00861FD4">
              <w:rPr>
                <w:sz w:val="20"/>
                <w:szCs w:val="20"/>
              </w:rPr>
              <w:t>is</w:t>
            </w:r>
            <w:r w:rsidRPr="00490B29">
              <w:rPr>
                <w:sz w:val="20"/>
                <w:szCs w:val="20"/>
              </w:rPr>
              <w:t xml:space="preserve">ega seotud kulude suurust avaliku sektori asutustele ning jäätmete koostise uuringu käigus teatavaks saavat ärisaladuseks olevat teavet. </w:t>
            </w:r>
          </w:p>
        </w:tc>
      </w:tr>
      <w:tr w:rsidR="00490B29" w:rsidRPr="00490B29" w14:paraId="6679FA9C" w14:textId="77777777" w:rsidTr="00783042">
        <w:trPr>
          <w:trHeight w:val="2030"/>
        </w:trPr>
        <w:tc>
          <w:tcPr>
            <w:tcW w:w="1838" w:type="dxa"/>
            <w:noWrap/>
            <w:hideMark/>
          </w:tcPr>
          <w:p w14:paraId="0B464FF8" w14:textId="77777777" w:rsidR="00490B29" w:rsidRPr="00490B29" w:rsidRDefault="00490B29">
            <w:pPr>
              <w:rPr>
                <w:sz w:val="20"/>
                <w:szCs w:val="20"/>
              </w:rPr>
            </w:pPr>
            <w:r w:rsidRPr="00490B29">
              <w:rPr>
                <w:sz w:val="20"/>
                <w:szCs w:val="20"/>
              </w:rPr>
              <w:t xml:space="preserve">AS </w:t>
            </w:r>
            <w:proofErr w:type="spellStart"/>
            <w:r w:rsidRPr="00490B29">
              <w:rPr>
                <w:sz w:val="20"/>
                <w:szCs w:val="20"/>
              </w:rPr>
              <w:t>Ragn</w:t>
            </w:r>
            <w:proofErr w:type="spellEnd"/>
            <w:r w:rsidRPr="00490B29">
              <w:rPr>
                <w:sz w:val="20"/>
                <w:szCs w:val="20"/>
              </w:rPr>
              <w:t xml:space="preserve"> </w:t>
            </w:r>
            <w:proofErr w:type="spellStart"/>
            <w:r w:rsidRPr="00490B29">
              <w:rPr>
                <w:sz w:val="20"/>
                <w:szCs w:val="20"/>
              </w:rPr>
              <w:t>Sells</w:t>
            </w:r>
            <w:proofErr w:type="spellEnd"/>
          </w:p>
        </w:tc>
        <w:tc>
          <w:tcPr>
            <w:tcW w:w="1092" w:type="dxa"/>
            <w:noWrap/>
            <w:hideMark/>
          </w:tcPr>
          <w:p w14:paraId="23768ACD" w14:textId="77777777" w:rsidR="00490B29" w:rsidRPr="00490B29" w:rsidRDefault="00490B29">
            <w:pPr>
              <w:rPr>
                <w:sz w:val="20"/>
                <w:szCs w:val="20"/>
              </w:rPr>
            </w:pPr>
            <w:r w:rsidRPr="00490B29">
              <w:rPr>
                <w:sz w:val="20"/>
                <w:szCs w:val="20"/>
              </w:rPr>
              <w:t>1-4/26/2629-3</w:t>
            </w:r>
          </w:p>
        </w:tc>
        <w:tc>
          <w:tcPr>
            <w:tcW w:w="2518" w:type="dxa"/>
            <w:gridSpan w:val="2"/>
            <w:hideMark/>
          </w:tcPr>
          <w:p w14:paraId="4267FFED" w14:textId="77777777" w:rsidR="00490B29" w:rsidRPr="00490B29" w:rsidRDefault="00490B29">
            <w:pPr>
              <w:rPr>
                <w:sz w:val="20"/>
                <w:szCs w:val="20"/>
              </w:rPr>
            </w:pPr>
            <w:r w:rsidRPr="00490B29">
              <w:rPr>
                <w:sz w:val="20"/>
                <w:szCs w:val="20"/>
              </w:rPr>
              <w:t>Korduskasutatavate pakendite sattumine jäätmevoogu</w:t>
            </w:r>
          </w:p>
        </w:tc>
        <w:tc>
          <w:tcPr>
            <w:tcW w:w="3761" w:type="dxa"/>
            <w:gridSpan w:val="2"/>
            <w:hideMark/>
          </w:tcPr>
          <w:p w14:paraId="2AD1FED7" w14:textId="77777777" w:rsidR="00490B29" w:rsidRPr="00490B29" w:rsidRDefault="00490B29">
            <w:pPr>
              <w:rPr>
                <w:sz w:val="20"/>
                <w:szCs w:val="20"/>
              </w:rPr>
            </w:pPr>
            <w:r w:rsidRPr="00490B29">
              <w:rPr>
                <w:sz w:val="20"/>
                <w:szCs w:val="20"/>
              </w:rPr>
              <w:t>Ettepanek eelnõus või seletuskirjas täpsustada, kas korduskasutatavate toidunõude sattumine jäätmevoogudesse kuulub laiendatud tootjavastutuse alla</w:t>
            </w:r>
          </w:p>
        </w:tc>
        <w:tc>
          <w:tcPr>
            <w:tcW w:w="1418" w:type="dxa"/>
            <w:noWrap/>
            <w:hideMark/>
          </w:tcPr>
          <w:p w14:paraId="552A4C7B" w14:textId="77777777" w:rsidR="00490B29" w:rsidRPr="00490B29" w:rsidRDefault="00490B29">
            <w:pPr>
              <w:rPr>
                <w:sz w:val="20"/>
                <w:szCs w:val="20"/>
              </w:rPr>
            </w:pPr>
            <w:r w:rsidRPr="00490B29">
              <w:rPr>
                <w:sz w:val="20"/>
                <w:szCs w:val="20"/>
              </w:rPr>
              <w:t>Küsimusele vastatud</w:t>
            </w:r>
          </w:p>
        </w:tc>
        <w:tc>
          <w:tcPr>
            <w:tcW w:w="4318" w:type="dxa"/>
            <w:gridSpan w:val="2"/>
            <w:hideMark/>
          </w:tcPr>
          <w:p w14:paraId="52C4E45F" w14:textId="77777777" w:rsidR="00490B29" w:rsidRPr="00490B29" w:rsidRDefault="00490B29">
            <w:pPr>
              <w:rPr>
                <w:sz w:val="20"/>
                <w:szCs w:val="20"/>
              </w:rPr>
            </w:pPr>
            <w:r w:rsidRPr="00490B29">
              <w:rPr>
                <w:sz w:val="20"/>
                <w:szCs w:val="20"/>
              </w:rPr>
              <w:t>PPWR-i kohaldamisel sõltub toidunõu käsitamine pakendina selle funktsioonist ja kasutusotstarbest, mitte sellest, kas tegemist on ühe- või korduskasutatava esemega. PPWR-i artikli 3 lõike 1 punktis 1 on sätestatud pakendi määratlus ning põhjenduspunktis 11 selgitatud, millistel tingimustel käsitatakse tassi või toidunõud pakendina. Kui korduskasutatav toidunõu vastab pakendi tunnustele, kohaldatakse sellele asjakohaseid pakendite ja pakendijäätmete nõudeid, sealhulgas laiendatud tootjavastutuse nõudeid.</w:t>
            </w:r>
          </w:p>
        </w:tc>
      </w:tr>
      <w:tr w:rsidR="00490B29" w:rsidRPr="00490B29" w14:paraId="554866F7" w14:textId="77777777" w:rsidTr="00783042">
        <w:trPr>
          <w:trHeight w:val="2320"/>
        </w:trPr>
        <w:tc>
          <w:tcPr>
            <w:tcW w:w="1838" w:type="dxa"/>
            <w:noWrap/>
            <w:hideMark/>
          </w:tcPr>
          <w:p w14:paraId="7090144D" w14:textId="77777777" w:rsidR="00490B29" w:rsidRPr="00490B29" w:rsidRDefault="00490B29">
            <w:pPr>
              <w:rPr>
                <w:sz w:val="20"/>
                <w:szCs w:val="20"/>
              </w:rPr>
            </w:pPr>
            <w:r w:rsidRPr="00490B29">
              <w:rPr>
                <w:sz w:val="20"/>
                <w:szCs w:val="20"/>
              </w:rPr>
              <w:lastRenderedPageBreak/>
              <w:t xml:space="preserve">AS </w:t>
            </w:r>
            <w:proofErr w:type="spellStart"/>
            <w:r w:rsidRPr="00490B29">
              <w:rPr>
                <w:sz w:val="20"/>
                <w:szCs w:val="20"/>
              </w:rPr>
              <w:t>Ragn</w:t>
            </w:r>
            <w:proofErr w:type="spellEnd"/>
            <w:r w:rsidRPr="00490B29">
              <w:rPr>
                <w:sz w:val="20"/>
                <w:szCs w:val="20"/>
              </w:rPr>
              <w:t xml:space="preserve"> </w:t>
            </w:r>
            <w:proofErr w:type="spellStart"/>
            <w:r w:rsidRPr="00490B29">
              <w:rPr>
                <w:sz w:val="20"/>
                <w:szCs w:val="20"/>
              </w:rPr>
              <w:t>Sells</w:t>
            </w:r>
            <w:proofErr w:type="spellEnd"/>
          </w:p>
        </w:tc>
        <w:tc>
          <w:tcPr>
            <w:tcW w:w="1092" w:type="dxa"/>
            <w:noWrap/>
            <w:hideMark/>
          </w:tcPr>
          <w:p w14:paraId="6267C1CF" w14:textId="77777777" w:rsidR="00490B29" w:rsidRPr="00490B29" w:rsidRDefault="00490B29">
            <w:pPr>
              <w:rPr>
                <w:sz w:val="20"/>
                <w:szCs w:val="20"/>
              </w:rPr>
            </w:pPr>
            <w:r w:rsidRPr="00490B29">
              <w:rPr>
                <w:sz w:val="20"/>
                <w:szCs w:val="20"/>
              </w:rPr>
              <w:t>1-4/26/2629-3</w:t>
            </w:r>
          </w:p>
        </w:tc>
        <w:tc>
          <w:tcPr>
            <w:tcW w:w="2518" w:type="dxa"/>
            <w:gridSpan w:val="2"/>
            <w:hideMark/>
          </w:tcPr>
          <w:p w14:paraId="5DC326FC" w14:textId="77777777" w:rsidR="00490B29" w:rsidRPr="00490B29" w:rsidRDefault="00490B29">
            <w:pPr>
              <w:rPr>
                <w:sz w:val="20"/>
                <w:szCs w:val="20"/>
              </w:rPr>
            </w:pPr>
            <w:r w:rsidRPr="00490B29">
              <w:rPr>
                <w:sz w:val="20"/>
                <w:szCs w:val="20"/>
              </w:rPr>
              <w:t>Kulude hüvitamise süsteemi läbipaistvus</w:t>
            </w:r>
          </w:p>
        </w:tc>
        <w:tc>
          <w:tcPr>
            <w:tcW w:w="3761" w:type="dxa"/>
            <w:gridSpan w:val="2"/>
            <w:hideMark/>
          </w:tcPr>
          <w:p w14:paraId="22BB8CCE" w14:textId="77777777" w:rsidR="00490B29" w:rsidRPr="00490B29" w:rsidRDefault="00490B29">
            <w:pPr>
              <w:rPr>
                <w:sz w:val="20"/>
                <w:szCs w:val="20"/>
              </w:rPr>
            </w:pPr>
            <w:r w:rsidRPr="00490B29">
              <w:rPr>
                <w:sz w:val="20"/>
                <w:szCs w:val="20"/>
              </w:rPr>
              <w:t xml:space="preserve">Kulude hüvitamise süsteem tugineb </w:t>
            </w:r>
            <w:proofErr w:type="spellStart"/>
            <w:r w:rsidRPr="00490B29">
              <w:rPr>
                <w:sz w:val="20"/>
                <w:szCs w:val="20"/>
              </w:rPr>
              <w:t>JäätS</w:t>
            </w:r>
            <w:proofErr w:type="spellEnd"/>
            <w:r w:rsidRPr="00490B29">
              <w:rPr>
                <w:sz w:val="20"/>
                <w:szCs w:val="20"/>
              </w:rPr>
              <w:t xml:space="preserve"> § 25⁴ kohaselt kulutõhususe,</w:t>
            </w:r>
            <w:r w:rsidRPr="00490B29">
              <w:rPr>
                <w:sz w:val="20"/>
                <w:szCs w:val="20"/>
              </w:rPr>
              <w:br/>
              <w:t>vajalikkuse ja proportsionaalsuse hindamisele. Kuigi eelnõu sätestab üldised põhimõtted, ei nähtu</w:t>
            </w:r>
            <w:r w:rsidRPr="00490B29">
              <w:rPr>
                <w:sz w:val="20"/>
                <w:szCs w:val="20"/>
              </w:rPr>
              <w:br/>
              <w:t>eelnõust ega seletuskirjast piisavalt selgelt, kuidas neid põhimõtteid praktikas rakendatakse ning</w:t>
            </w:r>
            <w:r w:rsidRPr="00490B29">
              <w:rPr>
                <w:sz w:val="20"/>
                <w:szCs w:val="20"/>
              </w:rPr>
              <w:br/>
              <w:t>milliste konkreetsete kriteeriumide alusel hinnatakse avaliku sektori asutuste või nende</w:t>
            </w:r>
            <w:r w:rsidRPr="00490B29">
              <w:rPr>
                <w:sz w:val="20"/>
                <w:szCs w:val="20"/>
              </w:rPr>
              <w:br/>
              <w:t>teenuseosutajate poolt esitatud kulude põhjendatust. Samuti ei selgu, kuidas lahendatakse</w:t>
            </w:r>
            <w:r w:rsidRPr="00490B29">
              <w:rPr>
                <w:sz w:val="20"/>
                <w:szCs w:val="20"/>
              </w:rPr>
              <w:br/>
              <w:t>võimalikud erimeelsused kulude vajalikkuse, proportsionaalsuse või kulutõhususe hindamisel.</w:t>
            </w:r>
            <w:r w:rsidRPr="00490B29">
              <w:rPr>
                <w:sz w:val="20"/>
                <w:szCs w:val="20"/>
              </w:rPr>
              <w:br/>
              <w:t>Eelnõus tuleks täpsustada, kuidas tagatakse, et tootjavastutuse süsteemi kaudu hüvitatakse üksnes põhjendatud kulusid ning välditakse vaidlusi kulude põhjendatuse üle</w:t>
            </w:r>
          </w:p>
        </w:tc>
        <w:tc>
          <w:tcPr>
            <w:tcW w:w="1418" w:type="dxa"/>
            <w:noWrap/>
            <w:hideMark/>
          </w:tcPr>
          <w:p w14:paraId="10158CF6"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25CD6FD8" w14:textId="388530D8" w:rsidR="00490B29" w:rsidRPr="00490B29" w:rsidRDefault="00490B29">
            <w:pPr>
              <w:rPr>
                <w:sz w:val="20"/>
                <w:szCs w:val="20"/>
              </w:rPr>
            </w:pPr>
            <w:r w:rsidRPr="00490B29">
              <w:rPr>
                <w:sz w:val="20"/>
                <w:szCs w:val="20"/>
              </w:rPr>
              <w:t xml:space="preserve">Eelnõus täpsustati hüvitatavate kulude hindamise konkreetsed kriteeriumid, sealhulgas kulude tegelikkuse ja </w:t>
            </w:r>
            <w:proofErr w:type="spellStart"/>
            <w:r w:rsidRPr="00490B29">
              <w:rPr>
                <w:sz w:val="20"/>
                <w:szCs w:val="20"/>
              </w:rPr>
              <w:t>tõendatuse</w:t>
            </w:r>
            <w:proofErr w:type="spellEnd"/>
            <w:r w:rsidRPr="00490B29">
              <w:rPr>
                <w:sz w:val="20"/>
                <w:szCs w:val="20"/>
              </w:rPr>
              <w:t>, tegevuste vajalikkuse ja proportsionaalsuse ning kulutõhususe hindamine. Samuti täiendati kulude tõendamise ja kontrollimise korda reguleerivaid sätteid ning erimeelsuste lahendamise korda. Seletuskirjas on neid põhimõtteid ja nende rakendamist täiendavalt selgitatud.</w:t>
            </w:r>
          </w:p>
        </w:tc>
      </w:tr>
      <w:tr w:rsidR="00490B29" w:rsidRPr="00490B29" w14:paraId="24454D92" w14:textId="77777777" w:rsidTr="00783042">
        <w:trPr>
          <w:trHeight w:val="580"/>
        </w:trPr>
        <w:tc>
          <w:tcPr>
            <w:tcW w:w="1838" w:type="dxa"/>
            <w:noWrap/>
            <w:hideMark/>
          </w:tcPr>
          <w:p w14:paraId="55A30618" w14:textId="77777777" w:rsidR="00490B29" w:rsidRPr="00490B29" w:rsidRDefault="00490B29">
            <w:pPr>
              <w:rPr>
                <w:sz w:val="20"/>
                <w:szCs w:val="20"/>
              </w:rPr>
            </w:pPr>
            <w:r w:rsidRPr="00490B29">
              <w:rPr>
                <w:sz w:val="20"/>
                <w:szCs w:val="20"/>
              </w:rPr>
              <w:t xml:space="preserve">AS </w:t>
            </w:r>
            <w:proofErr w:type="spellStart"/>
            <w:r w:rsidRPr="00490B29">
              <w:rPr>
                <w:sz w:val="20"/>
                <w:szCs w:val="20"/>
              </w:rPr>
              <w:t>Ragn</w:t>
            </w:r>
            <w:proofErr w:type="spellEnd"/>
            <w:r w:rsidRPr="00490B29">
              <w:rPr>
                <w:sz w:val="20"/>
                <w:szCs w:val="20"/>
              </w:rPr>
              <w:t xml:space="preserve"> </w:t>
            </w:r>
            <w:proofErr w:type="spellStart"/>
            <w:r w:rsidRPr="00490B29">
              <w:rPr>
                <w:sz w:val="20"/>
                <w:szCs w:val="20"/>
              </w:rPr>
              <w:t>Sells</w:t>
            </w:r>
            <w:proofErr w:type="spellEnd"/>
          </w:p>
        </w:tc>
        <w:tc>
          <w:tcPr>
            <w:tcW w:w="1092" w:type="dxa"/>
            <w:noWrap/>
            <w:hideMark/>
          </w:tcPr>
          <w:p w14:paraId="6A2DA3ED" w14:textId="77777777" w:rsidR="00490B29" w:rsidRPr="00490B29" w:rsidRDefault="00490B29">
            <w:pPr>
              <w:rPr>
                <w:sz w:val="20"/>
                <w:szCs w:val="20"/>
              </w:rPr>
            </w:pPr>
            <w:r w:rsidRPr="00490B29">
              <w:rPr>
                <w:sz w:val="20"/>
                <w:szCs w:val="20"/>
              </w:rPr>
              <w:t>1-4/26/2629-3</w:t>
            </w:r>
          </w:p>
        </w:tc>
        <w:tc>
          <w:tcPr>
            <w:tcW w:w="2518" w:type="dxa"/>
            <w:gridSpan w:val="2"/>
            <w:hideMark/>
          </w:tcPr>
          <w:p w14:paraId="5B42CD3B" w14:textId="77777777" w:rsidR="00490B29" w:rsidRPr="00490B29" w:rsidRDefault="00490B29">
            <w:pPr>
              <w:rPr>
                <w:sz w:val="20"/>
                <w:szCs w:val="20"/>
              </w:rPr>
            </w:pPr>
            <w:r w:rsidRPr="00490B29">
              <w:rPr>
                <w:sz w:val="20"/>
                <w:szCs w:val="20"/>
              </w:rPr>
              <w:t>Tootjate ühenduse mudeli mõju konkurentsile ja tootjavastutuse süsteemi tasakaalule tuleb täiendavalt analüüsida</w:t>
            </w:r>
          </w:p>
        </w:tc>
        <w:tc>
          <w:tcPr>
            <w:tcW w:w="3761" w:type="dxa"/>
            <w:gridSpan w:val="2"/>
            <w:hideMark/>
          </w:tcPr>
          <w:p w14:paraId="2CC82FAB" w14:textId="29E4496E" w:rsidR="00490B29" w:rsidRPr="00490B29" w:rsidRDefault="00490B29">
            <w:pPr>
              <w:rPr>
                <w:sz w:val="20"/>
                <w:szCs w:val="20"/>
              </w:rPr>
            </w:pPr>
            <w:r w:rsidRPr="00490B29">
              <w:rPr>
                <w:sz w:val="20"/>
                <w:szCs w:val="20"/>
              </w:rPr>
              <w:t>Eelnõu vajab täiendavat mõjuanalüüsi, ku</w:t>
            </w:r>
            <w:r w:rsidR="00861FD4">
              <w:rPr>
                <w:sz w:val="20"/>
                <w:szCs w:val="20"/>
              </w:rPr>
              <w:t>i</w:t>
            </w:r>
            <w:r w:rsidRPr="00490B29">
              <w:rPr>
                <w:sz w:val="20"/>
                <w:szCs w:val="20"/>
              </w:rPr>
              <w:t>das tagatakse süsteemi läbipaistvus, sõltumatus ja tasakaalustatus olukorras, kus on keelatud konkureerivate tootjate ühenduste loomine</w:t>
            </w:r>
          </w:p>
        </w:tc>
        <w:tc>
          <w:tcPr>
            <w:tcW w:w="1418" w:type="dxa"/>
            <w:noWrap/>
            <w:hideMark/>
          </w:tcPr>
          <w:p w14:paraId="16D987CB"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323B33F7" w14:textId="68AF9DAA" w:rsidR="00490B29" w:rsidRPr="00490B29" w:rsidRDefault="00490B29">
            <w:pPr>
              <w:rPr>
                <w:sz w:val="20"/>
                <w:szCs w:val="20"/>
              </w:rPr>
            </w:pPr>
            <w:r w:rsidRPr="00490B29">
              <w:rPr>
                <w:sz w:val="20"/>
                <w:szCs w:val="20"/>
              </w:rPr>
              <w:t>Eelnõu ja seletuskirja täiendatud nõuetega süsteemi läbipaistvusele ja andmete avaldamisele.</w:t>
            </w:r>
          </w:p>
        </w:tc>
      </w:tr>
      <w:tr w:rsidR="00490B29" w:rsidRPr="00490B29" w14:paraId="37E4B751" w14:textId="77777777" w:rsidTr="00783042">
        <w:trPr>
          <w:trHeight w:val="3480"/>
        </w:trPr>
        <w:tc>
          <w:tcPr>
            <w:tcW w:w="1838" w:type="dxa"/>
            <w:noWrap/>
            <w:hideMark/>
          </w:tcPr>
          <w:p w14:paraId="11BD8E6B" w14:textId="77777777" w:rsidR="00490B29" w:rsidRPr="00490B29" w:rsidRDefault="00490B29">
            <w:pPr>
              <w:rPr>
                <w:sz w:val="20"/>
                <w:szCs w:val="20"/>
              </w:rPr>
            </w:pPr>
            <w:r w:rsidRPr="00490B29">
              <w:rPr>
                <w:sz w:val="20"/>
                <w:szCs w:val="20"/>
              </w:rPr>
              <w:t>Konkurentsiamet</w:t>
            </w:r>
          </w:p>
        </w:tc>
        <w:tc>
          <w:tcPr>
            <w:tcW w:w="1092" w:type="dxa"/>
            <w:noWrap/>
            <w:hideMark/>
          </w:tcPr>
          <w:p w14:paraId="300D5113" w14:textId="77777777" w:rsidR="00490B29" w:rsidRPr="00490B29" w:rsidRDefault="00490B29">
            <w:pPr>
              <w:rPr>
                <w:sz w:val="20"/>
                <w:szCs w:val="20"/>
              </w:rPr>
            </w:pPr>
            <w:r w:rsidRPr="00490B29">
              <w:rPr>
                <w:sz w:val="20"/>
                <w:szCs w:val="20"/>
              </w:rPr>
              <w:t>1-4/26/2629-5</w:t>
            </w:r>
          </w:p>
        </w:tc>
        <w:tc>
          <w:tcPr>
            <w:tcW w:w="2518" w:type="dxa"/>
            <w:gridSpan w:val="2"/>
            <w:hideMark/>
          </w:tcPr>
          <w:p w14:paraId="40CFE19D" w14:textId="77777777" w:rsidR="00490B29" w:rsidRPr="00490B29" w:rsidRDefault="00490B29">
            <w:pPr>
              <w:rPr>
                <w:sz w:val="20"/>
                <w:szCs w:val="20"/>
              </w:rPr>
            </w:pPr>
            <w:r w:rsidRPr="00490B29">
              <w:rPr>
                <w:sz w:val="20"/>
                <w:szCs w:val="20"/>
              </w:rPr>
              <w:t>Jäätmeseaduse §25</w:t>
            </w:r>
            <w:r w:rsidRPr="00490B29">
              <w:rPr>
                <w:sz w:val="20"/>
                <w:szCs w:val="20"/>
                <w:vertAlign w:val="superscript"/>
              </w:rPr>
              <w:t>3</w:t>
            </w:r>
            <w:r w:rsidRPr="00490B29">
              <w:rPr>
                <w:sz w:val="20"/>
                <w:szCs w:val="20"/>
              </w:rPr>
              <w:t xml:space="preserve"> </w:t>
            </w:r>
            <w:proofErr w:type="spellStart"/>
            <w:r w:rsidRPr="00490B29">
              <w:rPr>
                <w:sz w:val="20"/>
                <w:szCs w:val="20"/>
              </w:rPr>
              <w:t>kavandtatav</w:t>
            </w:r>
            <w:proofErr w:type="spellEnd"/>
            <w:r w:rsidRPr="00490B29">
              <w:rPr>
                <w:sz w:val="20"/>
                <w:szCs w:val="20"/>
              </w:rPr>
              <w:t xml:space="preserve"> piiranguga, kus teatud kohustuste kandmiseks on lubatud luua ainult üks tootjate ühendus, kaasnevad riskid, mille maandamiseks tuleks regulatsiooni täiendada sätetega, mis tagavad piisavad kaitsemeetmed tootjate võrdsele kohtlemisele ja välistavad teatud gruppide </w:t>
            </w:r>
            <w:proofErr w:type="spellStart"/>
            <w:r w:rsidRPr="00490B29">
              <w:rPr>
                <w:sz w:val="20"/>
                <w:szCs w:val="20"/>
              </w:rPr>
              <w:t>ebaõilase</w:t>
            </w:r>
            <w:proofErr w:type="spellEnd"/>
            <w:r w:rsidRPr="00490B29">
              <w:rPr>
                <w:sz w:val="20"/>
                <w:szCs w:val="20"/>
              </w:rPr>
              <w:t xml:space="preserve"> eelistamise.</w:t>
            </w:r>
          </w:p>
        </w:tc>
        <w:tc>
          <w:tcPr>
            <w:tcW w:w="3761" w:type="dxa"/>
            <w:gridSpan w:val="2"/>
            <w:hideMark/>
          </w:tcPr>
          <w:p w14:paraId="020F0BE5" w14:textId="77777777" w:rsidR="00490B29" w:rsidRPr="00490B29" w:rsidRDefault="00490B29">
            <w:pPr>
              <w:rPr>
                <w:sz w:val="20"/>
                <w:szCs w:val="20"/>
              </w:rPr>
            </w:pPr>
            <w:r w:rsidRPr="00490B29">
              <w:rPr>
                <w:sz w:val="20"/>
                <w:szCs w:val="20"/>
              </w:rPr>
              <w:t>Konkurentsiameti hinnangul peaks regulatsioonis olema eelkõige tagatud, et:</w:t>
            </w:r>
            <w:r w:rsidRPr="00490B29">
              <w:rPr>
                <w:sz w:val="20"/>
                <w:szCs w:val="20"/>
              </w:rPr>
              <w:br/>
              <w:t>1) tootjate ühenduse teenustele on avatud, läbipaistev ja mittediskrimineeriv juurdepääs;</w:t>
            </w:r>
            <w:r w:rsidRPr="00490B29">
              <w:rPr>
                <w:sz w:val="20"/>
                <w:szCs w:val="20"/>
              </w:rPr>
              <w:br/>
              <w:t>2) tasude kujundamine põhineb objektiivsetel, proportsionaalsetel ja kontrollitavatel</w:t>
            </w:r>
            <w:r w:rsidRPr="00490B29">
              <w:rPr>
                <w:sz w:val="20"/>
                <w:szCs w:val="20"/>
              </w:rPr>
              <w:br/>
              <w:t>alustel;</w:t>
            </w:r>
            <w:r w:rsidRPr="00490B29">
              <w:rPr>
                <w:sz w:val="20"/>
                <w:szCs w:val="20"/>
              </w:rPr>
              <w:br/>
              <w:t>3) tootjate ühenduse kaudu ei toimu konkurentsitundliku teabe vahetust tootjate vahel;</w:t>
            </w:r>
            <w:r w:rsidRPr="00490B29">
              <w:rPr>
                <w:sz w:val="20"/>
                <w:szCs w:val="20"/>
              </w:rPr>
              <w:br/>
              <w:t xml:space="preserve">4) tootjate ühenduse juhtimises ja tehingutes on maandatud huvide </w:t>
            </w:r>
            <w:r w:rsidRPr="00490B29">
              <w:rPr>
                <w:sz w:val="20"/>
                <w:szCs w:val="20"/>
              </w:rPr>
              <w:lastRenderedPageBreak/>
              <w:t>konfliktide risk,</w:t>
            </w:r>
            <w:r w:rsidRPr="00490B29">
              <w:rPr>
                <w:sz w:val="20"/>
                <w:szCs w:val="20"/>
              </w:rPr>
              <w:br/>
              <w:t>sealhulgas seotud isikutega tehingute puhul;</w:t>
            </w:r>
            <w:r w:rsidRPr="00490B29">
              <w:rPr>
                <w:sz w:val="20"/>
                <w:szCs w:val="20"/>
              </w:rPr>
              <w:br/>
              <w:t>5) järelevalve hõlmab lisaks kulude arvestuse kontrollile ka võrdse kohtlemise, tasude</w:t>
            </w:r>
            <w:r w:rsidRPr="00490B29">
              <w:rPr>
                <w:sz w:val="20"/>
                <w:szCs w:val="20"/>
              </w:rPr>
              <w:br/>
              <w:t>kujundamise, teabe kasutamise ja võimaliku eelistava kohtlemise vältimise põhimõtete</w:t>
            </w:r>
            <w:r w:rsidRPr="00490B29">
              <w:rPr>
                <w:sz w:val="20"/>
                <w:szCs w:val="20"/>
              </w:rPr>
              <w:br/>
              <w:t>järgimist;</w:t>
            </w:r>
            <w:r w:rsidRPr="00490B29">
              <w:rPr>
                <w:sz w:val="20"/>
                <w:szCs w:val="20"/>
              </w:rPr>
              <w:br/>
              <w:t>6) olemas on tõhusa õiguskaitse võimalus, mis toetab mudeli proportsionaalsust ja</w:t>
            </w:r>
            <w:r w:rsidRPr="00490B29">
              <w:rPr>
                <w:sz w:val="20"/>
                <w:szCs w:val="20"/>
              </w:rPr>
              <w:br/>
              <w:t>mittediskrimineerivat rakendamist.</w:t>
            </w:r>
          </w:p>
        </w:tc>
        <w:tc>
          <w:tcPr>
            <w:tcW w:w="1418" w:type="dxa"/>
            <w:hideMark/>
          </w:tcPr>
          <w:p w14:paraId="16480B17" w14:textId="77777777" w:rsidR="00490B29" w:rsidRPr="00490B29" w:rsidRDefault="00490B29">
            <w:pPr>
              <w:rPr>
                <w:sz w:val="20"/>
                <w:szCs w:val="20"/>
              </w:rPr>
            </w:pPr>
            <w:r w:rsidRPr="00490B29">
              <w:rPr>
                <w:sz w:val="20"/>
                <w:szCs w:val="20"/>
              </w:rPr>
              <w:lastRenderedPageBreak/>
              <w:t>Arvestatud</w:t>
            </w:r>
          </w:p>
        </w:tc>
        <w:tc>
          <w:tcPr>
            <w:tcW w:w="4318" w:type="dxa"/>
            <w:gridSpan w:val="2"/>
            <w:hideMark/>
          </w:tcPr>
          <w:p w14:paraId="64DE1BFD" w14:textId="77777777" w:rsidR="00490B29" w:rsidRPr="00490B29" w:rsidRDefault="00490B29">
            <w:pPr>
              <w:rPr>
                <w:sz w:val="20"/>
                <w:szCs w:val="20"/>
              </w:rPr>
            </w:pPr>
            <w:r w:rsidRPr="00490B29">
              <w:rPr>
                <w:sz w:val="20"/>
                <w:szCs w:val="20"/>
              </w:rPr>
              <w:t xml:space="preserve">Eelnõuga nähakse </w:t>
            </w:r>
            <w:proofErr w:type="spellStart"/>
            <w:r w:rsidRPr="00490B29">
              <w:rPr>
                <w:sz w:val="20"/>
                <w:szCs w:val="20"/>
              </w:rPr>
              <w:t>JäätS</w:t>
            </w:r>
            <w:proofErr w:type="spellEnd"/>
            <w:r w:rsidRPr="00490B29">
              <w:rPr>
                <w:sz w:val="20"/>
                <w:szCs w:val="20"/>
              </w:rPr>
              <w:t xml:space="preserve"> §-s 25³ ette nõuded tootjate ühenduse tegevuse läbipaistvuse, võrdse kohtlemise ja mittediskrimineeriva juurdepääsu tagamiseks. Teenustasude arvutamise ja kulude jaotamise metoodika peab olema objektiivne, proportsionaalne ja kontrollitav ning lähtuma asjaomase tooterühma tootjate turule lastud toodete kogustest. Samuti sätestatakse nõuded konkurentsitundliku teabe ja ärisaladuse kaitseks ning huvide konfliktide vältimiseks. </w:t>
            </w:r>
            <w:proofErr w:type="spellStart"/>
            <w:r w:rsidRPr="00490B29">
              <w:rPr>
                <w:sz w:val="20"/>
                <w:szCs w:val="20"/>
              </w:rPr>
              <w:t>JäätS</w:t>
            </w:r>
            <w:proofErr w:type="spellEnd"/>
            <w:r w:rsidRPr="00490B29">
              <w:rPr>
                <w:sz w:val="20"/>
                <w:szCs w:val="20"/>
              </w:rPr>
              <w:t xml:space="preserve"> § 119⁶ alusel laiendatakse võimaliku audiitorkontrolli ulatust nende nõuete täitmise kontrollimisele. Kulude hüvitamise aluse või suuruse üle tekkinud erimeelsused </w:t>
            </w:r>
            <w:r w:rsidRPr="00490B29">
              <w:rPr>
                <w:sz w:val="20"/>
                <w:szCs w:val="20"/>
              </w:rPr>
              <w:lastRenderedPageBreak/>
              <w:t xml:space="preserve">lahendatakse </w:t>
            </w:r>
            <w:proofErr w:type="spellStart"/>
            <w:r w:rsidRPr="00490B29">
              <w:rPr>
                <w:sz w:val="20"/>
                <w:szCs w:val="20"/>
              </w:rPr>
              <w:t>JäätS</w:t>
            </w:r>
            <w:proofErr w:type="spellEnd"/>
            <w:r w:rsidRPr="00490B29">
              <w:rPr>
                <w:sz w:val="20"/>
                <w:szCs w:val="20"/>
              </w:rPr>
              <w:t xml:space="preserve"> § 25⁵ lõike 6 kohaselt kohtus. Nimetatud põhimõtteid ja nende rakendamist on täiendavalt selgitatud seletuskirjas.</w:t>
            </w:r>
          </w:p>
        </w:tc>
      </w:tr>
      <w:tr w:rsidR="00490B29" w:rsidRPr="00490B29" w14:paraId="2675FC63" w14:textId="77777777" w:rsidTr="00783042">
        <w:trPr>
          <w:trHeight w:val="2610"/>
        </w:trPr>
        <w:tc>
          <w:tcPr>
            <w:tcW w:w="1838" w:type="dxa"/>
            <w:hideMark/>
          </w:tcPr>
          <w:p w14:paraId="5C59624F" w14:textId="77777777" w:rsidR="00490B29" w:rsidRPr="00490B29" w:rsidRDefault="00490B29">
            <w:pPr>
              <w:rPr>
                <w:sz w:val="20"/>
                <w:szCs w:val="20"/>
              </w:rPr>
            </w:pPr>
            <w:r w:rsidRPr="00490B29">
              <w:rPr>
                <w:sz w:val="20"/>
                <w:szCs w:val="20"/>
              </w:rPr>
              <w:lastRenderedPageBreak/>
              <w:t>Eesti Väike- ja Keskmiste Ettevõtjate Assotsiatsioon</w:t>
            </w:r>
          </w:p>
        </w:tc>
        <w:tc>
          <w:tcPr>
            <w:tcW w:w="1092" w:type="dxa"/>
            <w:noWrap/>
            <w:hideMark/>
          </w:tcPr>
          <w:p w14:paraId="6C1D6044" w14:textId="77777777" w:rsidR="00490B29" w:rsidRPr="00490B29" w:rsidRDefault="00490B29">
            <w:pPr>
              <w:rPr>
                <w:sz w:val="20"/>
                <w:szCs w:val="20"/>
              </w:rPr>
            </w:pPr>
            <w:r w:rsidRPr="00490B29">
              <w:rPr>
                <w:sz w:val="20"/>
                <w:szCs w:val="20"/>
              </w:rPr>
              <w:t>1-4/26/2629-6</w:t>
            </w:r>
          </w:p>
        </w:tc>
        <w:tc>
          <w:tcPr>
            <w:tcW w:w="2518" w:type="dxa"/>
            <w:gridSpan w:val="2"/>
            <w:hideMark/>
          </w:tcPr>
          <w:p w14:paraId="1395E985" w14:textId="77777777" w:rsidR="00490B29" w:rsidRPr="00490B29" w:rsidRDefault="00490B29">
            <w:pPr>
              <w:rPr>
                <w:sz w:val="20"/>
                <w:szCs w:val="20"/>
              </w:rPr>
            </w:pPr>
            <w:r w:rsidRPr="00490B29">
              <w:rPr>
                <w:sz w:val="20"/>
                <w:szCs w:val="20"/>
              </w:rPr>
              <w:t>1. Loobuda üldisest ühekorrapakendite ja ühekordselt kasutatavate nõude keelust kohapeal tarbimisel ning eelistada proportsionaalsemaid meetmeid.</w:t>
            </w:r>
          </w:p>
        </w:tc>
        <w:tc>
          <w:tcPr>
            <w:tcW w:w="3761" w:type="dxa"/>
            <w:gridSpan w:val="2"/>
            <w:hideMark/>
          </w:tcPr>
          <w:p w14:paraId="792C5B18" w14:textId="77777777" w:rsidR="00490B29" w:rsidRPr="00490B29" w:rsidRDefault="00490B29">
            <w:pPr>
              <w:rPr>
                <w:sz w:val="20"/>
                <w:szCs w:val="20"/>
              </w:rPr>
            </w:pPr>
            <w:r w:rsidRPr="00490B29">
              <w:rPr>
                <w:sz w:val="20"/>
                <w:szCs w:val="20"/>
              </w:rPr>
              <w:t>EVEA hinnangul ei nõua EL õigus sellist täielikku keeldu. Kohustus koormab ebaproportsionaalselt eelkõige ettevõtjaid, kes ei osuta tavapärast toitlustusteenust. Pakendijäätmete vähendamise eesmärki võiks saavutada vähem piiravate meetmetega, sh majanduslike stiimulitega. Korduskasutusnõudega kaasneb ka vee- ja energiakulu ning pakendijäätmete vähenemine ühes kohas ei pruugi tähendada jäätmetekke vähenemist tervikuna.</w:t>
            </w:r>
          </w:p>
        </w:tc>
        <w:tc>
          <w:tcPr>
            <w:tcW w:w="1418" w:type="dxa"/>
            <w:noWrap/>
            <w:hideMark/>
          </w:tcPr>
          <w:p w14:paraId="35AFA85F" w14:textId="77777777" w:rsidR="00490B29" w:rsidRPr="00490B29" w:rsidRDefault="00490B29">
            <w:pPr>
              <w:rPr>
                <w:sz w:val="20"/>
                <w:szCs w:val="20"/>
              </w:rPr>
            </w:pPr>
            <w:r w:rsidRPr="00490B29">
              <w:rPr>
                <w:sz w:val="20"/>
                <w:szCs w:val="20"/>
              </w:rPr>
              <w:t>Arvestatud</w:t>
            </w:r>
          </w:p>
        </w:tc>
        <w:tc>
          <w:tcPr>
            <w:tcW w:w="4318" w:type="dxa"/>
            <w:gridSpan w:val="2"/>
            <w:hideMark/>
          </w:tcPr>
          <w:p w14:paraId="2EDB19B5" w14:textId="77777777" w:rsidR="00490B29" w:rsidRPr="00490B29" w:rsidRDefault="00490B29">
            <w:pPr>
              <w:rPr>
                <w:sz w:val="20"/>
                <w:szCs w:val="20"/>
              </w:rPr>
            </w:pPr>
            <w:r w:rsidRPr="00490B29">
              <w:rPr>
                <w:sz w:val="20"/>
                <w:szCs w:val="20"/>
              </w:rPr>
              <w:t>Eelnõu menetluse käigus on välja jäetud sätted, millega oleks kehtestatud PPWR-ist ulatuslikumad siseriiklikud nõuded kohapealseks tarbimiseks mõeldud toidu- ja joogipakenditele. Eelnõu koostaja nõustub, et PPWR artiklis 25 ja selle V lisas sätestatud piirangud puudutavad ühekordselt kasutatavaid plastpakendeid ning käesoleva eelnõuga ei kavandata kehtestada täiendavaid piiranguid teistele ühekorrapakenditele üksnes nende materjali alusel. Samas ei muudeta käesoleva eelnõuga juba kehtivas pakendiseaduses sätestatud avalikel üritustel korduskasutatavate anumate ja söögiriistade kasutamise kohustust.</w:t>
            </w:r>
          </w:p>
        </w:tc>
      </w:tr>
      <w:tr w:rsidR="00490B29" w:rsidRPr="00490B29" w14:paraId="1549D0E4" w14:textId="77777777" w:rsidTr="00783042">
        <w:trPr>
          <w:trHeight w:val="2320"/>
        </w:trPr>
        <w:tc>
          <w:tcPr>
            <w:tcW w:w="1838" w:type="dxa"/>
            <w:hideMark/>
          </w:tcPr>
          <w:p w14:paraId="17602E52" w14:textId="77777777" w:rsidR="00490B29" w:rsidRPr="00490B29" w:rsidRDefault="00490B29">
            <w:pPr>
              <w:rPr>
                <w:sz w:val="20"/>
                <w:szCs w:val="20"/>
              </w:rPr>
            </w:pPr>
            <w:r w:rsidRPr="00490B29">
              <w:rPr>
                <w:sz w:val="20"/>
                <w:szCs w:val="20"/>
              </w:rPr>
              <w:t>Eesti Väike- ja Keskmiste Ettevõtjate Assotsiatsioon</w:t>
            </w:r>
          </w:p>
        </w:tc>
        <w:tc>
          <w:tcPr>
            <w:tcW w:w="1092" w:type="dxa"/>
            <w:noWrap/>
            <w:hideMark/>
          </w:tcPr>
          <w:p w14:paraId="5FDDB6C9" w14:textId="77777777" w:rsidR="00490B29" w:rsidRPr="00490B29" w:rsidRDefault="00490B29">
            <w:pPr>
              <w:rPr>
                <w:sz w:val="20"/>
                <w:szCs w:val="20"/>
              </w:rPr>
            </w:pPr>
            <w:r w:rsidRPr="00490B29">
              <w:rPr>
                <w:sz w:val="20"/>
                <w:szCs w:val="20"/>
              </w:rPr>
              <w:t>1-4/26/2629-6</w:t>
            </w:r>
          </w:p>
        </w:tc>
        <w:tc>
          <w:tcPr>
            <w:tcW w:w="2518" w:type="dxa"/>
            <w:gridSpan w:val="2"/>
            <w:hideMark/>
          </w:tcPr>
          <w:p w14:paraId="1AE8F221" w14:textId="77777777" w:rsidR="00490B29" w:rsidRPr="00490B29" w:rsidRDefault="00490B29">
            <w:pPr>
              <w:rPr>
                <w:sz w:val="20"/>
                <w:szCs w:val="20"/>
              </w:rPr>
            </w:pPr>
            <w:r w:rsidRPr="00490B29">
              <w:rPr>
                <w:sz w:val="20"/>
                <w:szCs w:val="20"/>
              </w:rPr>
              <w:t>2. Tagada ettevõtjate võrdne kohtlemine kaasamüügipakendite reguleerimisel ning loobuda kohustusest küsida ühekorra kaasamüügipakendi eest tasu.</w:t>
            </w:r>
          </w:p>
        </w:tc>
        <w:tc>
          <w:tcPr>
            <w:tcW w:w="3761" w:type="dxa"/>
            <w:gridSpan w:val="2"/>
            <w:hideMark/>
          </w:tcPr>
          <w:p w14:paraId="759D9575" w14:textId="77777777" w:rsidR="00490B29" w:rsidRPr="00490B29" w:rsidRDefault="00490B29">
            <w:pPr>
              <w:rPr>
                <w:sz w:val="20"/>
                <w:szCs w:val="20"/>
              </w:rPr>
            </w:pPr>
            <w:r w:rsidRPr="00490B29">
              <w:rPr>
                <w:sz w:val="20"/>
                <w:szCs w:val="20"/>
              </w:rPr>
              <w:t>EVEA hinnangul kohtleb eelnõu erinevalt müügipakendis ja kaasamüügipakendis kaupu: esimese puhul võib ühekorrapakend jääda tasuta, teise puhul tuleks selle eest tasu küsida. Nõue hõlmaks ka muid kui toidukaupu, nt teatavaid ehitusmaterjale, ning seda oleks võimalik sisuliselt vältida sümboolse hinna kehtestamisega. Lisaks märgib EVEA, et PPWR ei nõua ühekorrapakendi kasutamise eest tasu kehtestamist.</w:t>
            </w:r>
          </w:p>
        </w:tc>
        <w:tc>
          <w:tcPr>
            <w:tcW w:w="1418" w:type="dxa"/>
            <w:noWrap/>
            <w:hideMark/>
          </w:tcPr>
          <w:p w14:paraId="397B8F8F" w14:textId="77777777" w:rsidR="00490B29" w:rsidRPr="00490B29" w:rsidRDefault="00490B29">
            <w:pPr>
              <w:rPr>
                <w:sz w:val="20"/>
                <w:szCs w:val="20"/>
              </w:rPr>
            </w:pPr>
            <w:r w:rsidRPr="00490B29">
              <w:rPr>
                <w:sz w:val="20"/>
                <w:szCs w:val="20"/>
              </w:rPr>
              <w:t>Arvestatud</w:t>
            </w:r>
          </w:p>
        </w:tc>
        <w:tc>
          <w:tcPr>
            <w:tcW w:w="4318" w:type="dxa"/>
            <w:gridSpan w:val="2"/>
            <w:hideMark/>
          </w:tcPr>
          <w:p w14:paraId="543F23B6" w14:textId="77777777" w:rsidR="00490B29" w:rsidRPr="00490B29" w:rsidRDefault="00490B29">
            <w:pPr>
              <w:rPr>
                <w:sz w:val="20"/>
                <w:szCs w:val="20"/>
              </w:rPr>
            </w:pPr>
            <w:r w:rsidRPr="00490B29">
              <w:rPr>
                <w:sz w:val="20"/>
                <w:szCs w:val="20"/>
              </w:rPr>
              <w:t xml:space="preserve">Eelnõust jäetakse välja § 5⁴ säte, mis puudutas ühekordselt kasutatava kaasamüügipakendi tasuta andmise keeldu. Samas tuleb arvestada, et PPWR artikli 28 lõikest 3 tuleneb vahetult nõue, mille kohaselt ei tohi </w:t>
            </w:r>
            <w:proofErr w:type="spellStart"/>
            <w:r w:rsidRPr="00490B29">
              <w:rPr>
                <w:sz w:val="20"/>
                <w:szCs w:val="20"/>
              </w:rPr>
              <w:t>taastäitejaamades</w:t>
            </w:r>
            <w:proofErr w:type="spellEnd"/>
            <w:r w:rsidRPr="00490B29">
              <w:rPr>
                <w:sz w:val="20"/>
                <w:szCs w:val="20"/>
              </w:rPr>
              <w:t xml:space="preserve"> lõppkasutajale pakutavaid pakendeid või anumaid anda tasuta, välja arvatud juhul, kui need vastavad PPWR VI lisas sätestatud nõuetele või neid pakutakse tagatisrahasüsteemi osana. Nimetatud nõue kohaldub vahetult Euroopa Liidu määruse alusel sõltumata selle kajastamisest pakendiseaduses.</w:t>
            </w:r>
          </w:p>
        </w:tc>
      </w:tr>
      <w:tr w:rsidR="00490B29" w:rsidRPr="00490B29" w14:paraId="3DE860C6" w14:textId="77777777" w:rsidTr="00783042">
        <w:trPr>
          <w:trHeight w:val="2030"/>
        </w:trPr>
        <w:tc>
          <w:tcPr>
            <w:tcW w:w="1838" w:type="dxa"/>
            <w:hideMark/>
          </w:tcPr>
          <w:p w14:paraId="4BDF7127" w14:textId="77777777" w:rsidR="00490B29" w:rsidRPr="00490B29" w:rsidRDefault="00490B29">
            <w:pPr>
              <w:rPr>
                <w:sz w:val="20"/>
                <w:szCs w:val="20"/>
              </w:rPr>
            </w:pPr>
            <w:r w:rsidRPr="00490B29">
              <w:rPr>
                <w:sz w:val="20"/>
                <w:szCs w:val="20"/>
              </w:rPr>
              <w:lastRenderedPageBreak/>
              <w:t>Eesti Väike- ja Keskmiste Ettevõtjate Assotsiatsioon</w:t>
            </w:r>
          </w:p>
        </w:tc>
        <w:tc>
          <w:tcPr>
            <w:tcW w:w="1092" w:type="dxa"/>
            <w:noWrap/>
            <w:hideMark/>
          </w:tcPr>
          <w:p w14:paraId="5604B318" w14:textId="77777777" w:rsidR="00490B29" w:rsidRPr="00490B29" w:rsidRDefault="00490B29">
            <w:pPr>
              <w:rPr>
                <w:sz w:val="20"/>
                <w:szCs w:val="20"/>
              </w:rPr>
            </w:pPr>
            <w:r w:rsidRPr="00490B29">
              <w:rPr>
                <w:sz w:val="20"/>
                <w:szCs w:val="20"/>
              </w:rPr>
              <w:t>1-4/26/2629-6</w:t>
            </w:r>
          </w:p>
        </w:tc>
        <w:tc>
          <w:tcPr>
            <w:tcW w:w="2518" w:type="dxa"/>
            <w:gridSpan w:val="2"/>
            <w:hideMark/>
          </w:tcPr>
          <w:p w14:paraId="6F553AD3" w14:textId="77777777" w:rsidR="00490B29" w:rsidRPr="00490B29" w:rsidRDefault="00490B29">
            <w:pPr>
              <w:rPr>
                <w:sz w:val="20"/>
                <w:szCs w:val="20"/>
              </w:rPr>
            </w:pPr>
            <w:r w:rsidRPr="00490B29">
              <w:rPr>
                <w:sz w:val="20"/>
                <w:szCs w:val="20"/>
              </w:rPr>
              <w:t>3. Vältida Eesti täiendavaid nõudeid, mis võivad kahjustada EL siseturu toimimist ja kaupade või teenuste vaba liikumist.</w:t>
            </w:r>
          </w:p>
        </w:tc>
        <w:tc>
          <w:tcPr>
            <w:tcW w:w="3761" w:type="dxa"/>
            <w:gridSpan w:val="2"/>
            <w:hideMark/>
          </w:tcPr>
          <w:p w14:paraId="33BEB667" w14:textId="77777777" w:rsidR="00490B29" w:rsidRPr="00490B29" w:rsidRDefault="00490B29">
            <w:pPr>
              <w:rPr>
                <w:sz w:val="20"/>
                <w:szCs w:val="20"/>
              </w:rPr>
            </w:pPr>
            <w:r w:rsidRPr="00490B29">
              <w:rPr>
                <w:sz w:val="20"/>
                <w:szCs w:val="20"/>
              </w:rPr>
              <w:t>EVEA hinnangul võivad kohapealse tarbimise korduskasutusnõuded takistada näiteks rahvusvaheliste kiirtoidukettide standardteenuste pakkumist ning vähendada kohviautomaatide ja nendega seotud seadmete turule toomise majanduslikku huvi. EVEA viitab ka PPWR artiklile 51, mille kohaselt ei tohi liikmesriikide meetmed tuua kaasa siseturu moonutusi ega kaubandustõkkeid.</w:t>
            </w:r>
          </w:p>
        </w:tc>
        <w:tc>
          <w:tcPr>
            <w:tcW w:w="1418" w:type="dxa"/>
            <w:noWrap/>
            <w:hideMark/>
          </w:tcPr>
          <w:p w14:paraId="366849BC" w14:textId="77777777" w:rsidR="00490B29" w:rsidRPr="00490B29" w:rsidRDefault="00490B29">
            <w:pPr>
              <w:rPr>
                <w:sz w:val="20"/>
                <w:szCs w:val="20"/>
              </w:rPr>
            </w:pPr>
            <w:r w:rsidRPr="00490B29">
              <w:rPr>
                <w:sz w:val="20"/>
                <w:szCs w:val="20"/>
              </w:rPr>
              <w:t>Arvestatud</w:t>
            </w:r>
          </w:p>
        </w:tc>
        <w:tc>
          <w:tcPr>
            <w:tcW w:w="4318" w:type="dxa"/>
            <w:gridSpan w:val="2"/>
            <w:hideMark/>
          </w:tcPr>
          <w:p w14:paraId="59E1939A" w14:textId="77777777" w:rsidR="00490B29" w:rsidRPr="00490B29" w:rsidRDefault="00490B29">
            <w:pPr>
              <w:rPr>
                <w:sz w:val="20"/>
                <w:szCs w:val="20"/>
              </w:rPr>
            </w:pPr>
            <w:r w:rsidRPr="00490B29">
              <w:rPr>
                <w:sz w:val="20"/>
                <w:szCs w:val="20"/>
              </w:rPr>
              <w:t>Eelnõu koostaja nõustub, et PPWR rakendamisel tuleb vältida põhjendamatute täiendavate riigisiseste kohustuste kehtestamist ning arvestada siseturu toimimise põhimõtetega. Eelnõu menetluse käigus on välja jäetud mitmed sätted, mis oleksid kehtestanud PPWR-ist ulatuslikumaid siseriiklikke nõudeid. Ülejäänud regulatsiooni eesmärk on tagada PPWR-i rakendamiseks vajalik õigusraamistik ning Euroopa Liidu õigusest tulenevate kohustuste täitmine.</w:t>
            </w:r>
          </w:p>
        </w:tc>
      </w:tr>
      <w:tr w:rsidR="00490B29" w:rsidRPr="00490B29" w14:paraId="72EE9EB0" w14:textId="77777777" w:rsidTr="00783042">
        <w:trPr>
          <w:trHeight w:val="2900"/>
        </w:trPr>
        <w:tc>
          <w:tcPr>
            <w:tcW w:w="1838" w:type="dxa"/>
            <w:hideMark/>
          </w:tcPr>
          <w:p w14:paraId="16D56001" w14:textId="77777777" w:rsidR="00490B29" w:rsidRPr="00490B29" w:rsidRDefault="00490B29">
            <w:pPr>
              <w:rPr>
                <w:sz w:val="20"/>
                <w:szCs w:val="20"/>
              </w:rPr>
            </w:pPr>
            <w:r w:rsidRPr="00490B29">
              <w:rPr>
                <w:sz w:val="20"/>
                <w:szCs w:val="20"/>
              </w:rPr>
              <w:t>Eesti Väike- ja Keskmiste Ettevõtjate Assotsiatsioon</w:t>
            </w:r>
          </w:p>
        </w:tc>
        <w:tc>
          <w:tcPr>
            <w:tcW w:w="1092" w:type="dxa"/>
            <w:noWrap/>
            <w:hideMark/>
          </w:tcPr>
          <w:p w14:paraId="12D0B233" w14:textId="77777777" w:rsidR="00490B29" w:rsidRPr="00490B29" w:rsidRDefault="00490B29">
            <w:pPr>
              <w:rPr>
                <w:sz w:val="20"/>
                <w:szCs w:val="20"/>
              </w:rPr>
            </w:pPr>
            <w:r w:rsidRPr="00490B29">
              <w:rPr>
                <w:sz w:val="20"/>
                <w:szCs w:val="20"/>
              </w:rPr>
              <w:t>1-4/26/2629-6</w:t>
            </w:r>
          </w:p>
        </w:tc>
        <w:tc>
          <w:tcPr>
            <w:tcW w:w="2518" w:type="dxa"/>
            <w:gridSpan w:val="2"/>
            <w:hideMark/>
          </w:tcPr>
          <w:p w14:paraId="1F4500D6" w14:textId="77777777" w:rsidR="00490B29" w:rsidRPr="00490B29" w:rsidRDefault="00490B29">
            <w:pPr>
              <w:rPr>
                <w:sz w:val="20"/>
                <w:szCs w:val="20"/>
              </w:rPr>
            </w:pPr>
            <w:r w:rsidRPr="00490B29">
              <w:rPr>
                <w:sz w:val="20"/>
                <w:szCs w:val="20"/>
              </w:rPr>
              <w:t>4. Jätta söögiriistade kasutamise reguleerimine pakendiseadusest välja.</w:t>
            </w:r>
          </w:p>
        </w:tc>
        <w:tc>
          <w:tcPr>
            <w:tcW w:w="3761" w:type="dxa"/>
            <w:gridSpan w:val="2"/>
            <w:hideMark/>
          </w:tcPr>
          <w:p w14:paraId="353DE031" w14:textId="77777777" w:rsidR="00490B29" w:rsidRPr="00490B29" w:rsidRDefault="00490B29">
            <w:pPr>
              <w:rPr>
                <w:sz w:val="20"/>
                <w:szCs w:val="20"/>
              </w:rPr>
            </w:pPr>
            <w:r w:rsidRPr="00490B29">
              <w:rPr>
                <w:sz w:val="20"/>
                <w:szCs w:val="20"/>
              </w:rPr>
              <w:t>söögiriistad ei ole pakend ning seetõttu ei kuulu nende kasutamise reguleerimine pakendiseaduse esemelisse reguleerimisalasse. Eelnõu vastav nõue on nende hinnangul vastuolus pakendiseaduse üldsätetega.</w:t>
            </w:r>
          </w:p>
        </w:tc>
        <w:tc>
          <w:tcPr>
            <w:tcW w:w="1418" w:type="dxa"/>
            <w:hideMark/>
          </w:tcPr>
          <w:p w14:paraId="21CE9876" w14:textId="77777777" w:rsidR="00490B29" w:rsidRPr="00490B29" w:rsidRDefault="00490B29">
            <w:pPr>
              <w:rPr>
                <w:sz w:val="20"/>
                <w:szCs w:val="20"/>
              </w:rPr>
            </w:pPr>
            <w:r w:rsidRPr="00490B29">
              <w:rPr>
                <w:sz w:val="20"/>
                <w:szCs w:val="20"/>
              </w:rPr>
              <w:t>Mitte arvestatud</w:t>
            </w:r>
          </w:p>
        </w:tc>
        <w:tc>
          <w:tcPr>
            <w:tcW w:w="4318" w:type="dxa"/>
            <w:gridSpan w:val="2"/>
            <w:hideMark/>
          </w:tcPr>
          <w:p w14:paraId="0DBBA67C" w14:textId="77777777" w:rsidR="00490B29" w:rsidRPr="00490B29" w:rsidRDefault="00490B29">
            <w:pPr>
              <w:rPr>
                <w:sz w:val="20"/>
                <w:szCs w:val="20"/>
              </w:rPr>
            </w:pPr>
            <w:r w:rsidRPr="00490B29">
              <w:rPr>
                <w:sz w:val="20"/>
                <w:szCs w:val="20"/>
              </w:rPr>
              <w:t xml:space="preserve">Mittearvestatud. </w:t>
            </w:r>
            <w:proofErr w:type="spellStart"/>
            <w:r w:rsidRPr="00490B29">
              <w:rPr>
                <w:sz w:val="20"/>
                <w:szCs w:val="20"/>
              </w:rPr>
              <w:t>JäätS</w:t>
            </w:r>
            <w:proofErr w:type="spellEnd"/>
            <w:r w:rsidRPr="00490B29">
              <w:rPr>
                <w:sz w:val="20"/>
                <w:szCs w:val="20"/>
              </w:rPr>
              <w:t xml:space="preserve"> § 22³ reguleerib ühekordselt kasutatavate plastist söögiriistade turule laskmise keeldu, sealhulgas on sätte punktis 2 nimetatud noad, kahvlid, lusikad ja söögipulgad. </w:t>
            </w:r>
            <w:proofErr w:type="spellStart"/>
            <w:r w:rsidRPr="00490B29">
              <w:rPr>
                <w:sz w:val="20"/>
                <w:szCs w:val="20"/>
              </w:rPr>
              <w:t>PakS</w:t>
            </w:r>
            <w:proofErr w:type="spellEnd"/>
            <w:r w:rsidRPr="00490B29">
              <w:rPr>
                <w:sz w:val="20"/>
                <w:szCs w:val="20"/>
              </w:rPr>
              <w:t xml:space="preserve"> § 5 lõige 8 ei korda ega asenda seda piirangut, vaid sätestab avalikel üritustel toidu ja joogi serveerimise korraldusliku nõude, mille kohaselt võib kasutada üksnes korduskasutatavaid anumaid ja söögiriistu. Tegemist on erineva reguleerimiseseme ja kohaldamisalaga sätetega. Söögiriistade nimetamine </w:t>
            </w:r>
            <w:proofErr w:type="spellStart"/>
            <w:r w:rsidRPr="00490B29">
              <w:rPr>
                <w:sz w:val="20"/>
                <w:szCs w:val="20"/>
              </w:rPr>
              <w:t>PakS</w:t>
            </w:r>
            <w:proofErr w:type="spellEnd"/>
            <w:r w:rsidRPr="00490B29">
              <w:rPr>
                <w:sz w:val="20"/>
                <w:szCs w:val="20"/>
              </w:rPr>
              <w:t xml:space="preserve"> § 5 lõikes 8 on põhjendatud, sest anumaid ja söögiriistu kasutatakse avalikul üritusel koos ning nende käsitlemine samas sättes tagab nõude terviklikkuse ja arusaadavuse. Seetõttu puudub </w:t>
            </w:r>
            <w:proofErr w:type="spellStart"/>
            <w:r w:rsidRPr="00490B29">
              <w:rPr>
                <w:sz w:val="20"/>
                <w:szCs w:val="20"/>
              </w:rPr>
              <w:t>PakS-ist</w:t>
            </w:r>
            <w:proofErr w:type="spellEnd"/>
            <w:r w:rsidRPr="00490B29">
              <w:rPr>
                <w:sz w:val="20"/>
                <w:szCs w:val="20"/>
              </w:rPr>
              <w:t xml:space="preserve"> </w:t>
            </w:r>
            <w:proofErr w:type="spellStart"/>
            <w:r w:rsidRPr="00490B29">
              <w:rPr>
                <w:sz w:val="20"/>
                <w:szCs w:val="20"/>
              </w:rPr>
              <w:t>JäätS-i</w:t>
            </w:r>
            <w:proofErr w:type="spellEnd"/>
            <w:r w:rsidRPr="00490B29">
              <w:rPr>
                <w:sz w:val="20"/>
                <w:szCs w:val="20"/>
              </w:rPr>
              <w:t xml:space="preserve"> </w:t>
            </w:r>
            <w:proofErr w:type="spellStart"/>
            <w:r w:rsidRPr="00490B29">
              <w:rPr>
                <w:sz w:val="20"/>
                <w:szCs w:val="20"/>
              </w:rPr>
              <w:t>üleviidav</w:t>
            </w:r>
            <w:proofErr w:type="spellEnd"/>
            <w:r w:rsidRPr="00490B29">
              <w:rPr>
                <w:sz w:val="20"/>
                <w:szCs w:val="20"/>
              </w:rPr>
              <w:t xml:space="preserve"> mittepakendinõue.</w:t>
            </w:r>
          </w:p>
        </w:tc>
      </w:tr>
      <w:tr w:rsidR="00490B29" w:rsidRPr="00490B29" w14:paraId="6E5116D0" w14:textId="77777777" w:rsidTr="00783042">
        <w:trPr>
          <w:trHeight w:val="1740"/>
        </w:trPr>
        <w:tc>
          <w:tcPr>
            <w:tcW w:w="1838" w:type="dxa"/>
            <w:hideMark/>
          </w:tcPr>
          <w:p w14:paraId="474AB641" w14:textId="77777777" w:rsidR="00490B29" w:rsidRPr="00490B29" w:rsidRDefault="00490B29">
            <w:pPr>
              <w:rPr>
                <w:sz w:val="20"/>
                <w:szCs w:val="20"/>
              </w:rPr>
            </w:pPr>
            <w:r w:rsidRPr="00490B29">
              <w:rPr>
                <w:sz w:val="20"/>
                <w:szCs w:val="20"/>
              </w:rPr>
              <w:t>Eesti Väike- ja Keskmiste Ettevõtjate Assotsiatsioon</w:t>
            </w:r>
          </w:p>
        </w:tc>
        <w:tc>
          <w:tcPr>
            <w:tcW w:w="1092" w:type="dxa"/>
            <w:noWrap/>
            <w:hideMark/>
          </w:tcPr>
          <w:p w14:paraId="183EC03F" w14:textId="77777777" w:rsidR="00490B29" w:rsidRPr="00490B29" w:rsidRDefault="00490B29">
            <w:pPr>
              <w:rPr>
                <w:sz w:val="20"/>
                <w:szCs w:val="20"/>
              </w:rPr>
            </w:pPr>
            <w:r w:rsidRPr="00490B29">
              <w:rPr>
                <w:sz w:val="20"/>
                <w:szCs w:val="20"/>
              </w:rPr>
              <w:t>1-4/26/2629-6</w:t>
            </w:r>
          </w:p>
        </w:tc>
        <w:tc>
          <w:tcPr>
            <w:tcW w:w="2518" w:type="dxa"/>
            <w:gridSpan w:val="2"/>
            <w:hideMark/>
          </w:tcPr>
          <w:p w14:paraId="582F3935" w14:textId="77777777" w:rsidR="00490B29" w:rsidRPr="00490B29" w:rsidRDefault="00490B29">
            <w:pPr>
              <w:rPr>
                <w:sz w:val="20"/>
                <w:szCs w:val="20"/>
              </w:rPr>
            </w:pPr>
            <w:r w:rsidRPr="00490B29">
              <w:rPr>
                <w:sz w:val="20"/>
                <w:szCs w:val="20"/>
              </w:rPr>
              <w:t>5. Jätta eelnõust välja HORECA korduskasutuspakendi hinna kohta sätestatud nõue, kui see dubleerib või täpsustab PPWR-</w:t>
            </w:r>
            <w:proofErr w:type="spellStart"/>
            <w:r w:rsidRPr="00490B29">
              <w:rPr>
                <w:sz w:val="20"/>
                <w:szCs w:val="20"/>
              </w:rPr>
              <w:t>is</w:t>
            </w:r>
            <w:proofErr w:type="spellEnd"/>
            <w:r w:rsidRPr="00490B29">
              <w:rPr>
                <w:sz w:val="20"/>
                <w:szCs w:val="20"/>
              </w:rPr>
              <w:t xml:space="preserve"> juba sätestatut.</w:t>
            </w:r>
          </w:p>
        </w:tc>
        <w:tc>
          <w:tcPr>
            <w:tcW w:w="3761" w:type="dxa"/>
            <w:gridSpan w:val="2"/>
            <w:hideMark/>
          </w:tcPr>
          <w:p w14:paraId="26B28411" w14:textId="77777777" w:rsidR="00490B29" w:rsidRPr="00490B29" w:rsidRDefault="00490B29">
            <w:pPr>
              <w:rPr>
                <w:sz w:val="20"/>
                <w:szCs w:val="20"/>
              </w:rPr>
            </w:pPr>
            <w:r w:rsidRPr="00490B29">
              <w:rPr>
                <w:sz w:val="20"/>
                <w:szCs w:val="20"/>
              </w:rPr>
              <w:t>Eelnõu nõue, mille kohaselt ei või vahendaja küsida korduskasutuspakendis toote eest kõrgemat hinda kui samaväärse ühekorrapakendis toote eest, kordab sisuliselt PPWR-</w:t>
            </w:r>
            <w:proofErr w:type="spellStart"/>
            <w:r w:rsidRPr="00490B29">
              <w:rPr>
                <w:sz w:val="20"/>
                <w:szCs w:val="20"/>
              </w:rPr>
              <w:t>is</w:t>
            </w:r>
            <w:proofErr w:type="spellEnd"/>
            <w:r w:rsidRPr="00490B29">
              <w:rPr>
                <w:sz w:val="20"/>
                <w:szCs w:val="20"/>
              </w:rPr>
              <w:t xml:space="preserve"> sätestatut. Seetõttu peab EVEA seda otsekohalduva EL määrusega vastuolus olevaks</w:t>
            </w:r>
          </w:p>
        </w:tc>
        <w:tc>
          <w:tcPr>
            <w:tcW w:w="1418" w:type="dxa"/>
            <w:noWrap/>
            <w:hideMark/>
          </w:tcPr>
          <w:p w14:paraId="2981438A"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5F08C3EC" w14:textId="77777777" w:rsidR="00490B29" w:rsidRPr="00490B29" w:rsidRDefault="00490B29">
            <w:pPr>
              <w:rPr>
                <w:sz w:val="20"/>
                <w:szCs w:val="20"/>
              </w:rPr>
            </w:pPr>
            <w:r w:rsidRPr="00490B29">
              <w:rPr>
                <w:sz w:val="20"/>
                <w:szCs w:val="20"/>
              </w:rPr>
              <w:t>Eelnõust jäetakse välja digiplatvormide kaudu müügiga seotud täiendavad sätted. Samas ei nõustuta ettepanekuga jätta kõrvale PPWR artiklist 33 tulenev põhimõte, mille kohaselt ei tohi korduskasutussüsteemi kuuluvas pakendis pakutava toote eest küsida kõrgemat hinda ega kohaldada ebasoodsamaid tingimusi võrreldes sama toote müügiga ühekordselt kasutatavas kaasamüügipakendis. Vastav nõue tuleneb vahetult PPWR-ist.</w:t>
            </w:r>
          </w:p>
        </w:tc>
      </w:tr>
      <w:tr w:rsidR="00490B29" w:rsidRPr="00490B29" w14:paraId="16986360" w14:textId="77777777" w:rsidTr="00783042">
        <w:trPr>
          <w:trHeight w:val="3480"/>
        </w:trPr>
        <w:tc>
          <w:tcPr>
            <w:tcW w:w="1838" w:type="dxa"/>
            <w:hideMark/>
          </w:tcPr>
          <w:p w14:paraId="37E520D9" w14:textId="77777777" w:rsidR="00490B29" w:rsidRPr="00490B29" w:rsidRDefault="00490B29">
            <w:pPr>
              <w:rPr>
                <w:sz w:val="20"/>
                <w:szCs w:val="20"/>
              </w:rPr>
            </w:pPr>
            <w:r w:rsidRPr="00490B29">
              <w:rPr>
                <w:sz w:val="20"/>
                <w:szCs w:val="20"/>
              </w:rPr>
              <w:lastRenderedPageBreak/>
              <w:t>Audiitorkogu</w:t>
            </w:r>
          </w:p>
        </w:tc>
        <w:tc>
          <w:tcPr>
            <w:tcW w:w="1092" w:type="dxa"/>
            <w:noWrap/>
            <w:hideMark/>
          </w:tcPr>
          <w:p w14:paraId="6C2A0543" w14:textId="77777777" w:rsidR="00490B29" w:rsidRPr="00490B29" w:rsidRDefault="00490B29">
            <w:pPr>
              <w:rPr>
                <w:sz w:val="20"/>
                <w:szCs w:val="20"/>
              </w:rPr>
            </w:pPr>
            <w:r w:rsidRPr="00490B29">
              <w:rPr>
                <w:sz w:val="20"/>
                <w:szCs w:val="20"/>
              </w:rPr>
              <w:t>1-4/26/2629-7</w:t>
            </w:r>
          </w:p>
        </w:tc>
        <w:tc>
          <w:tcPr>
            <w:tcW w:w="2518" w:type="dxa"/>
            <w:gridSpan w:val="2"/>
            <w:hideMark/>
          </w:tcPr>
          <w:p w14:paraId="0A5AE474" w14:textId="77777777" w:rsidR="00490B29" w:rsidRPr="00490B29" w:rsidRDefault="00490B29">
            <w:pPr>
              <w:rPr>
                <w:sz w:val="20"/>
                <w:szCs w:val="20"/>
              </w:rPr>
            </w:pPr>
            <w:r w:rsidRPr="00490B29">
              <w:rPr>
                <w:sz w:val="20"/>
                <w:szCs w:val="20"/>
              </w:rPr>
              <w:t>1. Lisada alla 100 tonni pakendimassi turule laskvate ettevõtjate suhtes riskipõhise ja pistelise audiitorkontrolli võimalus.</w:t>
            </w:r>
          </w:p>
        </w:tc>
        <w:tc>
          <w:tcPr>
            <w:tcW w:w="3761" w:type="dxa"/>
            <w:gridSpan w:val="2"/>
            <w:hideMark/>
          </w:tcPr>
          <w:p w14:paraId="5BFAE68B" w14:textId="77777777" w:rsidR="00490B29" w:rsidRPr="00490B29" w:rsidRDefault="00490B29">
            <w:pPr>
              <w:rPr>
                <w:sz w:val="20"/>
                <w:szCs w:val="20"/>
              </w:rPr>
            </w:pPr>
            <w:r w:rsidRPr="00490B29">
              <w:rPr>
                <w:sz w:val="20"/>
                <w:szCs w:val="20"/>
              </w:rPr>
              <w:t>Audiitorkogu toetab audiitorkontrolli lävendi tõstmist 20 tonnilt 100 tonnile, kuid leiab, et kontrollikohustuse ulatuse vähenemisega suureneb alaraporteerimise risk. Seetõttu tuleks anda Keskkonnaametile võimalus määrata audiitorkontroll riskihinnangu, pistelise valimi või põhjendatud kahtluse alusel ka alla 100 tonni pakendimassi turule laskvatele ettevõtjatele. Selline kontroll võiks toimuda kontrollitava isiku kulul. Samuti tuleks hinnata, miks senist § 26⁴ alusel audiitorkontrolli võimalust ei ole praktikas kasutatud.</w:t>
            </w:r>
          </w:p>
        </w:tc>
        <w:tc>
          <w:tcPr>
            <w:tcW w:w="1418" w:type="dxa"/>
            <w:noWrap/>
            <w:hideMark/>
          </w:tcPr>
          <w:p w14:paraId="436B495F" w14:textId="77777777" w:rsidR="00490B29" w:rsidRPr="00490B29" w:rsidRDefault="00490B29">
            <w:pPr>
              <w:rPr>
                <w:sz w:val="20"/>
                <w:szCs w:val="20"/>
              </w:rPr>
            </w:pPr>
            <w:r w:rsidRPr="00490B29">
              <w:rPr>
                <w:sz w:val="20"/>
                <w:szCs w:val="20"/>
              </w:rPr>
              <w:t>Mitte arvestatud</w:t>
            </w:r>
          </w:p>
        </w:tc>
        <w:tc>
          <w:tcPr>
            <w:tcW w:w="4318" w:type="dxa"/>
            <w:gridSpan w:val="2"/>
            <w:hideMark/>
          </w:tcPr>
          <w:p w14:paraId="05EAAA6A" w14:textId="77777777" w:rsidR="00490B29" w:rsidRPr="00490B29" w:rsidRDefault="00490B29">
            <w:pPr>
              <w:rPr>
                <w:sz w:val="20"/>
                <w:szCs w:val="20"/>
              </w:rPr>
            </w:pPr>
            <w:r w:rsidRPr="00490B29">
              <w:rPr>
                <w:sz w:val="20"/>
                <w:szCs w:val="20"/>
              </w:rPr>
              <w:t>Eelnõu koostaja nõustub, et alla 100 tonni pakendimassi turule laskvate ettevõtjate puhul peab säilima võimalus kontrollida pakendiregistrisse esitatavate andmete õigsust. Selline võimalus on juba ette nähtud pakendiseaduse § 26⁴ alusel, mille kohaselt võib Keskkonnaamet nõuda pakendiettevõtja või taaskasutusorganisatsiooni kulul audiitorkontrolli järelevalve eesmärgil. Tegemist on juba olemuselt riskipõhise meetmega, mille rakendamine sõltub järelevalvevajadusest. Praktikas ei ole seni täiendava regulatsiooni järele vajadust ilmnenud. Samuti tuleb arvestada, et alla senise 20-tonnise piirmäära turule lastud pakendikogused moodustavad kogu turule lastud pakendimassist suhteliselt väikese osa. Seetõttu ei peeta vajalikuks kehtestada täiendavaid riskipõhise või pistelise audiitorkontrolli sätteid.</w:t>
            </w:r>
          </w:p>
        </w:tc>
      </w:tr>
      <w:tr w:rsidR="00490B29" w:rsidRPr="00490B29" w14:paraId="7687D7F9" w14:textId="77777777" w:rsidTr="00783042">
        <w:trPr>
          <w:trHeight w:val="1740"/>
        </w:trPr>
        <w:tc>
          <w:tcPr>
            <w:tcW w:w="1838" w:type="dxa"/>
            <w:hideMark/>
          </w:tcPr>
          <w:p w14:paraId="6F291C8F" w14:textId="77777777" w:rsidR="00490B29" w:rsidRPr="00490B29" w:rsidRDefault="00490B29">
            <w:pPr>
              <w:rPr>
                <w:sz w:val="20"/>
                <w:szCs w:val="20"/>
              </w:rPr>
            </w:pPr>
            <w:r w:rsidRPr="00490B29">
              <w:rPr>
                <w:sz w:val="20"/>
                <w:szCs w:val="20"/>
              </w:rPr>
              <w:t>Audiitorkogu</w:t>
            </w:r>
          </w:p>
        </w:tc>
        <w:tc>
          <w:tcPr>
            <w:tcW w:w="1092" w:type="dxa"/>
            <w:noWrap/>
            <w:hideMark/>
          </w:tcPr>
          <w:p w14:paraId="17398D1E" w14:textId="77777777" w:rsidR="00490B29" w:rsidRPr="00490B29" w:rsidRDefault="00490B29">
            <w:pPr>
              <w:rPr>
                <w:sz w:val="20"/>
                <w:szCs w:val="20"/>
              </w:rPr>
            </w:pPr>
            <w:r w:rsidRPr="00490B29">
              <w:rPr>
                <w:sz w:val="20"/>
                <w:szCs w:val="20"/>
              </w:rPr>
              <w:t>1-4/26/2629-7</w:t>
            </w:r>
          </w:p>
        </w:tc>
        <w:tc>
          <w:tcPr>
            <w:tcW w:w="2518" w:type="dxa"/>
            <w:gridSpan w:val="2"/>
            <w:hideMark/>
          </w:tcPr>
          <w:p w14:paraId="6B1D4763" w14:textId="77777777" w:rsidR="00490B29" w:rsidRPr="00490B29" w:rsidRDefault="00490B29">
            <w:pPr>
              <w:rPr>
                <w:sz w:val="20"/>
                <w:szCs w:val="20"/>
              </w:rPr>
            </w:pPr>
            <w:r w:rsidRPr="00490B29">
              <w:rPr>
                <w:sz w:val="20"/>
                <w:szCs w:val="20"/>
              </w:rPr>
              <w:t>2. Hinnata täiendavalt pakendiaruandluse ulatuse laiendamise praktilist mõju ning tagada vajadusel piisav juhendamine ja koolitus.</w:t>
            </w:r>
          </w:p>
        </w:tc>
        <w:tc>
          <w:tcPr>
            <w:tcW w:w="3761" w:type="dxa"/>
            <w:gridSpan w:val="2"/>
            <w:hideMark/>
          </w:tcPr>
          <w:p w14:paraId="5D489CF8" w14:textId="77777777" w:rsidR="00490B29" w:rsidRPr="00490B29" w:rsidRDefault="00490B29">
            <w:pPr>
              <w:rPr>
                <w:sz w:val="20"/>
                <w:szCs w:val="20"/>
              </w:rPr>
            </w:pPr>
            <w:r w:rsidRPr="00490B29">
              <w:rPr>
                <w:sz w:val="20"/>
                <w:szCs w:val="20"/>
              </w:rPr>
              <w:t xml:space="preserve">Eelnõuga vähendatakse küll kohustusliku audiitorkontrolli ulatust, kuid samal ajal laiendatakse pakendiaruandluses esitatavate andmete hulka ja andmete esitamise kohustusega isikute ringi. Näiteks lisanduvad eraldi andmed ühekorrapakendite ning pakendatud kauba </w:t>
            </w:r>
            <w:proofErr w:type="spellStart"/>
            <w:r w:rsidRPr="00490B29">
              <w:rPr>
                <w:sz w:val="20"/>
                <w:szCs w:val="20"/>
              </w:rPr>
              <w:t>lahtipakkimisel</w:t>
            </w:r>
            <w:proofErr w:type="spellEnd"/>
            <w:r w:rsidRPr="00490B29">
              <w:rPr>
                <w:sz w:val="20"/>
                <w:szCs w:val="20"/>
              </w:rPr>
              <w:t xml:space="preserve"> tekkinud pakendijäätmete kohta. See võib suurendada nii ettevõtjate kui ka audiitorite halduskoormust ning eeldab ühtset rakenduspraktikat.</w:t>
            </w:r>
          </w:p>
        </w:tc>
        <w:tc>
          <w:tcPr>
            <w:tcW w:w="1418" w:type="dxa"/>
            <w:noWrap/>
            <w:hideMark/>
          </w:tcPr>
          <w:p w14:paraId="45BAC79C" w14:textId="77777777" w:rsidR="00490B29" w:rsidRPr="00490B29" w:rsidRDefault="00490B29">
            <w:pPr>
              <w:rPr>
                <w:sz w:val="20"/>
                <w:szCs w:val="20"/>
              </w:rPr>
            </w:pPr>
            <w:r w:rsidRPr="00490B29">
              <w:rPr>
                <w:sz w:val="20"/>
                <w:szCs w:val="20"/>
              </w:rPr>
              <w:t>Selgitatud</w:t>
            </w:r>
          </w:p>
        </w:tc>
        <w:tc>
          <w:tcPr>
            <w:tcW w:w="4318" w:type="dxa"/>
            <w:gridSpan w:val="2"/>
            <w:hideMark/>
          </w:tcPr>
          <w:p w14:paraId="29888CA1" w14:textId="77777777" w:rsidR="00490B29" w:rsidRPr="00490B29" w:rsidRDefault="00490B29">
            <w:pPr>
              <w:rPr>
                <w:sz w:val="20"/>
                <w:szCs w:val="20"/>
              </w:rPr>
            </w:pPr>
            <w:r w:rsidRPr="00490B29">
              <w:rPr>
                <w:sz w:val="20"/>
                <w:szCs w:val="20"/>
              </w:rPr>
              <w:t>Eelnõu koostaja nõustub, et PPWR-ist tulenevad uued aruandlusnõuded ja tootja mõiste laienemine eeldavad ühtset rakenduspraktikat. Eelnõu koostaja peab vajalikuks tagada ettevõtjate ja audiitorite piisav juhendamine. Seejuures lähtutakse eelkõige Euroopa Komisjoni juhendmaterjalidest, KKK-dest ja muudest tõlgendusdokumentidest ning vajaduse korral täpsustatakse rakenduspraktikat riigisiseste juhendmaterjalide kaudu.</w:t>
            </w:r>
          </w:p>
        </w:tc>
      </w:tr>
      <w:tr w:rsidR="00490B29" w:rsidRPr="00490B29" w14:paraId="5D7F2EF4" w14:textId="77777777" w:rsidTr="00783042">
        <w:trPr>
          <w:trHeight w:val="1740"/>
        </w:trPr>
        <w:tc>
          <w:tcPr>
            <w:tcW w:w="1838" w:type="dxa"/>
            <w:hideMark/>
          </w:tcPr>
          <w:p w14:paraId="54756357" w14:textId="77777777" w:rsidR="00490B29" w:rsidRPr="00490B29" w:rsidRDefault="00490B29">
            <w:pPr>
              <w:rPr>
                <w:sz w:val="20"/>
                <w:szCs w:val="20"/>
              </w:rPr>
            </w:pPr>
            <w:r w:rsidRPr="00490B29">
              <w:rPr>
                <w:sz w:val="20"/>
                <w:szCs w:val="20"/>
              </w:rPr>
              <w:t>Audiitorkogu</w:t>
            </w:r>
          </w:p>
        </w:tc>
        <w:tc>
          <w:tcPr>
            <w:tcW w:w="1092" w:type="dxa"/>
            <w:noWrap/>
            <w:hideMark/>
          </w:tcPr>
          <w:p w14:paraId="3670F26C" w14:textId="77777777" w:rsidR="00490B29" w:rsidRPr="00490B29" w:rsidRDefault="00490B29">
            <w:pPr>
              <w:rPr>
                <w:sz w:val="20"/>
                <w:szCs w:val="20"/>
              </w:rPr>
            </w:pPr>
            <w:r w:rsidRPr="00490B29">
              <w:rPr>
                <w:sz w:val="20"/>
                <w:szCs w:val="20"/>
              </w:rPr>
              <w:t>1-4/26/2629-7</w:t>
            </w:r>
          </w:p>
        </w:tc>
        <w:tc>
          <w:tcPr>
            <w:tcW w:w="2518" w:type="dxa"/>
            <w:gridSpan w:val="2"/>
            <w:hideMark/>
          </w:tcPr>
          <w:p w14:paraId="72C89764" w14:textId="77777777" w:rsidR="00490B29" w:rsidRPr="00490B29" w:rsidRDefault="00490B29">
            <w:pPr>
              <w:rPr>
                <w:sz w:val="20"/>
                <w:szCs w:val="20"/>
              </w:rPr>
            </w:pPr>
            <w:r w:rsidRPr="00490B29">
              <w:rPr>
                <w:sz w:val="20"/>
                <w:szCs w:val="20"/>
              </w:rPr>
              <w:t>3. Täpsustada digiplatvormide rolli pakendiaruandluses ja audiitorkontrollis.</w:t>
            </w:r>
          </w:p>
        </w:tc>
        <w:tc>
          <w:tcPr>
            <w:tcW w:w="3761" w:type="dxa"/>
            <w:gridSpan w:val="2"/>
            <w:hideMark/>
          </w:tcPr>
          <w:p w14:paraId="1464D0B7" w14:textId="77777777" w:rsidR="00490B29" w:rsidRPr="00490B29" w:rsidRDefault="00490B29">
            <w:pPr>
              <w:rPr>
                <w:sz w:val="20"/>
                <w:szCs w:val="20"/>
              </w:rPr>
            </w:pPr>
            <w:r w:rsidRPr="00490B29">
              <w:rPr>
                <w:sz w:val="20"/>
                <w:szCs w:val="20"/>
              </w:rPr>
              <w:t xml:space="preserve">Eelnõu annab digiplatvormidele võimaluse esitada tootjate nimel pakendiaruandlusega seotud andmeid ja täita tootjavastutuse kohustusi koondatult, kuid ebaselgeks jääb, kas ja millises ulatuses muutuvad digiplatvormid ise audiitorkontrolli subjektiks. Palutakse täpsustada ka kontrolli ulatust ja metoodikat ning vajadusel tagada digiplatvormidele ja </w:t>
            </w:r>
            <w:r w:rsidRPr="00490B29">
              <w:rPr>
                <w:sz w:val="20"/>
                <w:szCs w:val="20"/>
              </w:rPr>
              <w:lastRenderedPageBreak/>
              <w:t>audiitoritele vastav juhendamine ja koolitus.</w:t>
            </w:r>
          </w:p>
        </w:tc>
        <w:tc>
          <w:tcPr>
            <w:tcW w:w="1418" w:type="dxa"/>
            <w:noWrap/>
            <w:hideMark/>
          </w:tcPr>
          <w:p w14:paraId="7AA7B9D8" w14:textId="77777777" w:rsidR="00490B29" w:rsidRPr="00490B29" w:rsidRDefault="00490B29">
            <w:pPr>
              <w:rPr>
                <w:sz w:val="20"/>
                <w:szCs w:val="20"/>
              </w:rPr>
            </w:pPr>
            <w:r w:rsidRPr="00490B29">
              <w:rPr>
                <w:sz w:val="20"/>
                <w:szCs w:val="20"/>
              </w:rPr>
              <w:lastRenderedPageBreak/>
              <w:t>Arvestatud</w:t>
            </w:r>
          </w:p>
        </w:tc>
        <w:tc>
          <w:tcPr>
            <w:tcW w:w="4318" w:type="dxa"/>
            <w:gridSpan w:val="2"/>
            <w:hideMark/>
          </w:tcPr>
          <w:p w14:paraId="0F918A9C" w14:textId="77777777" w:rsidR="00490B29" w:rsidRPr="00490B29" w:rsidRDefault="00490B29">
            <w:pPr>
              <w:rPr>
                <w:sz w:val="20"/>
                <w:szCs w:val="20"/>
              </w:rPr>
            </w:pPr>
            <w:r w:rsidRPr="00490B29">
              <w:rPr>
                <w:sz w:val="20"/>
                <w:szCs w:val="20"/>
              </w:rPr>
              <w:t xml:space="preserve">Seletuskirjas täpsustatud. Muudatus ei muuda audiitorkontrolli kohustuse kohaldumise aluseid. Asjaolu, et digiplatvorm, kes võimaldab tarbijatel sõlmida kauplejatega </w:t>
            </w:r>
            <w:proofErr w:type="spellStart"/>
            <w:r w:rsidRPr="00490B29">
              <w:rPr>
                <w:sz w:val="20"/>
                <w:szCs w:val="20"/>
              </w:rPr>
              <w:t>kauglepinguid</w:t>
            </w:r>
            <w:proofErr w:type="spellEnd"/>
            <w:r w:rsidRPr="00490B29">
              <w:rPr>
                <w:sz w:val="20"/>
                <w:szCs w:val="20"/>
              </w:rPr>
              <w:t>, täidab tootja nimel teatavaid laiendatud tootjavastutuse kohustusi või esitab andmeid tootjavastutusorganisatsioonile koondatult, ei tähenda iseenesest audiitorkontrolli kohustuse tekkimist digiplatvormile.</w:t>
            </w:r>
          </w:p>
        </w:tc>
      </w:tr>
      <w:tr w:rsidR="00490B29" w:rsidRPr="00490B29" w14:paraId="2A22D002" w14:textId="77777777" w:rsidTr="00783042">
        <w:trPr>
          <w:trHeight w:val="2610"/>
        </w:trPr>
        <w:tc>
          <w:tcPr>
            <w:tcW w:w="1838" w:type="dxa"/>
            <w:hideMark/>
          </w:tcPr>
          <w:p w14:paraId="73392DE4" w14:textId="77777777" w:rsidR="00490B29" w:rsidRPr="00490B29" w:rsidRDefault="00490B29">
            <w:pPr>
              <w:rPr>
                <w:sz w:val="20"/>
                <w:szCs w:val="20"/>
              </w:rPr>
            </w:pPr>
            <w:r w:rsidRPr="00490B29">
              <w:rPr>
                <w:sz w:val="20"/>
                <w:szCs w:val="20"/>
              </w:rPr>
              <w:t>Audiitorkogu</w:t>
            </w:r>
          </w:p>
        </w:tc>
        <w:tc>
          <w:tcPr>
            <w:tcW w:w="1092" w:type="dxa"/>
            <w:noWrap/>
            <w:hideMark/>
          </w:tcPr>
          <w:p w14:paraId="73A26934" w14:textId="77777777" w:rsidR="00490B29" w:rsidRPr="00490B29" w:rsidRDefault="00490B29">
            <w:pPr>
              <w:rPr>
                <w:sz w:val="20"/>
                <w:szCs w:val="20"/>
              </w:rPr>
            </w:pPr>
            <w:r w:rsidRPr="00490B29">
              <w:rPr>
                <w:sz w:val="20"/>
                <w:szCs w:val="20"/>
              </w:rPr>
              <w:t>1-4/26/2629-7</w:t>
            </w:r>
          </w:p>
        </w:tc>
        <w:tc>
          <w:tcPr>
            <w:tcW w:w="2518" w:type="dxa"/>
            <w:gridSpan w:val="2"/>
            <w:hideMark/>
          </w:tcPr>
          <w:p w14:paraId="0F6AEA3F" w14:textId="77777777" w:rsidR="00490B29" w:rsidRPr="00490B29" w:rsidRDefault="00490B29">
            <w:pPr>
              <w:rPr>
                <w:sz w:val="20"/>
                <w:szCs w:val="20"/>
              </w:rPr>
            </w:pPr>
            <w:r w:rsidRPr="00490B29">
              <w:rPr>
                <w:sz w:val="20"/>
                <w:szCs w:val="20"/>
              </w:rPr>
              <w:t>4. Määratleda üheselt, millised pakendiregistrisse esitatavad andmed kuuluvad audiitorkontrolli ulatusse.</w:t>
            </w:r>
          </w:p>
        </w:tc>
        <w:tc>
          <w:tcPr>
            <w:tcW w:w="3761" w:type="dxa"/>
            <w:gridSpan w:val="2"/>
            <w:hideMark/>
          </w:tcPr>
          <w:p w14:paraId="13A930EE" w14:textId="77777777" w:rsidR="00490B29" w:rsidRPr="00490B29" w:rsidRDefault="00490B29">
            <w:pPr>
              <w:rPr>
                <w:sz w:val="20"/>
                <w:szCs w:val="20"/>
              </w:rPr>
            </w:pPr>
            <w:r w:rsidRPr="00490B29">
              <w:rPr>
                <w:sz w:val="20"/>
                <w:szCs w:val="20"/>
              </w:rPr>
              <w:t>Praegu ei ole Audiitorkogu hinnangul piisavalt selge, kas audiitorkontroll hõlmab kõiki pakendiregistrisse esitatavaid andmeid või ainult § 24¹ lõikes 1 nimetatud kontrolli eesmärkidega seotud andmeid. Näiteks puudub ühtne arusaam õhukeste ja eriti õhukeste plastkandekottide andmete kontrollimise kohta. Selge andmete loetelu aitaks vältida erinevat rakenduspraktikat ning tarbetult uute kontrollitavate andmeväljade tekkimist.</w:t>
            </w:r>
          </w:p>
        </w:tc>
        <w:tc>
          <w:tcPr>
            <w:tcW w:w="1418" w:type="dxa"/>
            <w:noWrap/>
            <w:hideMark/>
          </w:tcPr>
          <w:p w14:paraId="5CC6DD38" w14:textId="77777777" w:rsidR="00490B29" w:rsidRPr="00490B29" w:rsidRDefault="00490B29">
            <w:pPr>
              <w:rPr>
                <w:sz w:val="20"/>
                <w:szCs w:val="20"/>
              </w:rPr>
            </w:pPr>
            <w:r w:rsidRPr="00490B29">
              <w:rPr>
                <w:sz w:val="20"/>
                <w:szCs w:val="20"/>
              </w:rPr>
              <w:t>Mitte arvestatud</w:t>
            </w:r>
          </w:p>
        </w:tc>
        <w:tc>
          <w:tcPr>
            <w:tcW w:w="4318" w:type="dxa"/>
            <w:gridSpan w:val="2"/>
            <w:hideMark/>
          </w:tcPr>
          <w:p w14:paraId="5421A77A" w14:textId="77777777" w:rsidR="00490B29" w:rsidRPr="00490B29" w:rsidRDefault="00490B29">
            <w:pPr>
              <w:rPr>
                <w:sz w:val="20"/>
                <w:szCs w:val="20"/>
              </w:rPr>
            </w:pPr>
            <w:r w:rsidRPr="00490B29">
              <w:rPr>
                <w:sz w:val="20"/>
                <w:szCs w:val="20"/>
              </w:rPr>
              <w:t>Eelnõu koostaja ei pea vajalikuks kehtestada täiendavat loetelu audiitorkontrolliga hõlmatud andmetest. Pakendiseaduse § 24¹ lõikes 1 on juba sätestatud audiitorkontrolli eesmärk ja ulatus, sealhulgas pakendiregistrisse esitatud andmete õigsuse kontrollimine. Audiitorkontrolli ulatus tuleneb kontrolli eesmärgist ning seda tuleb hinnata konkreetsete andmete ja õigusaktidest tulenevate kohustuste kontekstis. Eelnõu koostaja nõustub siiski, et rakenduspraktika peab olema ühtne ning vajaduse korral saab audiitorkontrolli ulatust täpsustada juhendmaterjalides koostöös Keskkonnaameti, pakendiregistri pidaja ja asjaomaste osapooltega.</w:t>
            </w:r>
          </w:p>
        </w:tc>
      </w:tr>
      <w:tr w:rsidR="00490B29" w:rsidRPr="00490B29" w14:paraId="33137F87" w14:textId="77777777" w:rsidTr="00783042">
        <w:trPr>
          <w:trHeight w:val="1740"/>
        </w:trPr>
        <w:tc>
          <w:tcPr>
            <w:tcW w:w="1838" w:type="dxa"/>
            <w:hideMark/>
          </w:tcPr>
          <w:p w14:paraId="1492AAA8" w14:textId="77777777" w:rsidR="00490B29" w:rsidRPr="00490B29" w:rsidRDefault="00490B29">
            <w:pPr>
              <w:rPr>
                <w:sz w:val="20"/>
                <w:szCs w:val="20"/>
              </w:rPr>
            </w:pPr>
            <w:r w:rsidRPr="00490B29">
              <w:rPr>
                <w:sz w:val="20"/>
                <w:szCs w:val="20"/>
              </w:rPr>
              <w:t>Audiitorkogu</w:t>
            </w:r>
          </w:p>
        </w:tc>
        <w:tc>
          <w:tcPr>
            <w:tcW w:w="1092" w:type="dxa"/>
            <w:noWrap/>
            <w:hideMark/>
          </w:tcPr>
          <w:p w14:paraId="59A99EE9" w14:textId="77777777" w:rsidR="00490B29" w:rsidRPr="00490B29" w:rsidRDefault="00490B29">
            <w:pPr>
              <w:rPr>
                <w:sz w:val="20"/>
                <w:szCs w:val="20"/>
              </w:rPr>
            </w:pPr>
            <w:r w:rsidRPr="00490B29">
              <w:rPr>
                <w:sz w:val="20"/>
                <w:szCs w:val="20"/>
              </w:rPr>
              <w:t>1-4/26/2629-7</w:t>
            </w:r>
          </w:p>
        </w:tc>
        <w:tc>
          <w:tcPr>
            <w:tcW w:w="2518" w:type="dxa"/>
            <w:gridSpan w:val="2"/>
            <w:hideMark/>
          </w:tcPr>
          <w:p w14:paraId="14C94432" w14:textId="77777777" w:rsidR="00490B29" w:rsidRPr="00490B29" w:rsidRDefault="00490B29">
            <w:pPr>
              <w:rPr>
                <w:sz w:val="20"/>
                <w:szCs w:val="20"/>
              </w:rPr>
            </w:pPr>
            <w:r w:rsidRPr="00490B29">
              <w:rPr>
                <w:sz w:val="20"/>
                <w:szCs w:val="20"/>
              </w:rPr>
              <w:t>5. Analüüsida täiendava audiitorkontrolli vajalikkust ja proportsionaalsust jäätmete koostise uuringute puhul.</w:t>
            </w:r>
          </w:p>
        </w:tc>
        <w:tc>
          <w:tcPr>
            <w:tcW w:w="3761" w:type="dxa"/>
            <w:gridSpan w:val="2"/>
            <w:hideMark/>
          </w:tcPr>
          <w:p w14:paraId="0849EE69" w14:textId="77777777" w:rsidR="00490B29" w:rsidRPr="00490B29" w:rsidRDefault="00490B29">
            <w:pPr>
              <w:rPr>
                <w:sz w:val="20"/>
                <w:szCs w:val="20"/>
              </w:rPr>
            </w:pPr>
            <w:r w:rsidRPr="00490B29">
              <w:rPr>
                <w:sz w:val="20"/>
                <w:szCs w:val="20"/>
              </w:rPr>
              <w:t>Audiitorkogu hinnangul ei ole jäätmete koostise uuringute metoodika ega tulemuste põhjendatuse hindamine tavapärane audiitorteenuse objekt. Kui uuring peab niigi olema tehtud sõltumatu pädeva asutuse või eksperdi poolt, võib sellele lisanduv audiitorkontroll kujutada endast täiendavat kontrollikihti, mille lisandväärtus ei ole selge.</w:t>
            </w:r>
          </w:p>
        </w:tc>
        <w:tc>
          <w:tcPr>
            <w:tcW w:w="1418" w:type="dxa"/>
            <w:noWrap/>
            <w:hideMark/>
          </w:tcPr>
          <w:p w14:paraId="174BE71F"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55EE53D9" w14:textId="77777777" w:rsidR="00490B29" w:rsidRPr="00490B29" w:rsidRDefault="00490B29">
            <w:pPr>
              <w:rPr>
                <w:sz w:val="20"/>
                <w:szCs w:val="20"/>
              </w:rPr>
            </w:pPr>
            <w:r w:rsidRPr="00490B29">
              <w:rPr>
                <w:sz w:val="20"/>
                <w:szCs w:val="20"/>
              </w:rPr>
              <w:t xml:space="preserve">Seletuskirja täiendatud selgitusega audiitorkontrolli eesmärgi ja ulatuse kohta. Audiitorilt ei eeldata jäätmete koostise uuringu metoodika teadusliku põhjendatuse ega uuringu tulemuste sisulise õigsuse hindamist. Audiitorkontrolli eesmärk on kontrollida uuringu läbiviimise ja dokumenteerimise vastavust kehtestatud nõuetele ning tagada kulude hüvitamise aluseks olevate andmete </w:t>
            </w:r>
            <w:proofErr w:type="spellStart"/>
            <w:r w:rsidRPr="00490B29">
              <w:rPr>
                <w:sz w:val="20"/>
                <w:szCs w:val="20"/>
              </w:rPr>
              <w:t>kontrollitavus</w:t>
            </w:r>
            <w:proofErr w:type="spellEnd"/>
            <w:r w:rsidRPr="00490B29">
              <w:rPr>
                <w:sz w:val="20"/>
                <w:szCs w:val="20"/>
              </w:rPr>
              <w:t>.</w:t>
            </w:r>
          </w:p>
        </w:tc>
      </w:tr>
      <w:tr w:rsidR="00490B29" w:rsidRPr="00490B29" w14:paraId="05255A2E" w14:textId="77777777" w:rsidTr="00783042">
        <w:trPr>
          <w:trHeight w:val="1740"/>
        </w:trPr>
        <w:tc>
          <w:tcPr>
            <w:tcW w:w="1838" w:type="dxa"/>
            <w:hideMark/>
          </w:tcPr>
          <w:p w14:paraId="0E1033C4" w14:textId="77777777" w:rsidR="00490B29" w:rsidRPr="00490B29" w:rsidRDefault="00490B29">
            <w:pPr>
              <w:rPr>
                <w:sz w:val="20"/>
                <w:szCs w:val="20"/>
              </w:rPr>
            </w:pPr>
            <w:r w:rsidRPr="00490B29">
              <w:rPr>
                <w:sz w:val="20"/>
                <w:szCs w:val="20"/>
              </w:rPr>
              <w:t>Audiitorkogu</w:t>
            </w:r>
          </w:p>
        </w:tc>
        <w:tc>
          <w:tcPr>
            <w:tcW w:w="1092" w:type="dxa"/>
            <w:noWrap/>
            <w:hideMark/>
          </w:tcPr>
          <w:p w14:paraId="1E9E91E4" w14:textId="77777777" w:rsidR="00490B29" w:rsidRPr="00490B29" w:rsidRDefault="00490B29">
            <w:pPr>
              <w:rPr>
                <w:sz w:val="20"/>
                <w:szCs w:val="20"/>
              </w:rPr>
            </w:pPr>
            <w:r w:rsidRPr="00490B29">
              <w:rPr>
                <w:sz w:val="20"/>
                <w:szCs w:val="20"/>
              </w:rPr>
              <w:t>1-4/26/2629-7</w:t>
            </w:r>
          </w:p>
        </w:tc>
        <w:tc>
          <w:tcPr>
            <w:tcW w:w="2518" w:type="dxa"/>
            <w:gridSpan w:val="2"/>
            <w:hideMark/>
          </w:tcPr>
          <w:p w14:paraId="3A07A7DD" w14:textId="77777777" w:rsidR="00490B29" w:rsidRPr="00490B29" w:rsidRDefault="00490B29">
            <w:pPr>
              <w:rPr>
                <w:sz w:val="20"/>
                <w:szCs w:val="20"/>
              </w:rPr>
            </w:pPr>
            <w:r w:rsidRPr="00490B29">
              <w:rPr>
                <w:sz w:val="20"/>
                <w:szCs w:val="20"/>
              </w:rPr>
              <w:t>6. Kehtestada enne jäätmetasu audiitorkontrolli kohustuse rakendamist tasu arvutamise metoodika ja selged kontrollikriteeriumid.</w:t>
            </w:r>
          </w:p>
        </w:tc>
        <w:tc>
          <w:tcPr>
            <w:tcW w:w="3761" w:type="dxa"/>
            <w:gridSpan w:val="2"/>
            <w:hideMark/>
          </w:tcPr>
          <w:p w14:paraId="52BF96E9" w14:textId="77777777" w:rsidR="00490B29" w:rsidRPr="00490B29" w:rsidRDefault="00490B29">
            <w:pPr>
              <w:rPr>
                <w:sz w:val="20"/>
                <w:szCs w:val="20"/>
              </w:rPr>
            </w:pPr>
            <w:r w:rsidRPr="00490B29">
              <w:rPr>
                <w:sz w:val="20"/>
                <w:szCs w:val="20"/>
              </w:rPr>
              <w:t xml:space="preserve">Audiitor saab hinnata üksnes selgelt määratletud nõuete täitmist. Seetõttu peab olema üheselt arusaadav, milliste kriteeriumide ja metoodika alusel kontrollitakse </w:t>
            </w:r>
            <w:proofErr w:type="spellStart"/>
            <w:r w:rsidRPr="00490B29">
              <w:rPr>
                <w:sz w:val="20"/>
                <w:szCs w:val="20"/>
              </w:rPr>
              <w:t>JäätS</w:t>
            </w:r>
            <w:proofErr w:type="spellEnd"/>
            <w:r w:rsidRPr="00490B29">
              <w:rPr>
                <w:sz w:val="20"/>
                <w:szCs w:val="20"/>
              </w:rPr>
              <w:t xml:space="preserve"> § 25⁴ lõike 7 kohaselt arvutatava tasu õigsust. Piisavalt detailsed põhimõtted on vajalikud audiitorkontrolli ühetaoliseks </w:t>
            </w:r>
            <w:r w:rsidRPr="00490B29">
              <w:rPr>
                <w:sz w:val="20"/>
                <w:szCs w:val="20"/>
              </w:rPr>
              <w:lastRenderedPageBreak/>
              <w:t>läbiviimiseks ja tulemuste võrreldavuseks.</w:t>
            </w:r>
          </w:p>
        </w:tc>
        <w:tc>
          <w:tcPr>
            <w:tcW w:w="1418" w:type="dxa"/>
            <w:noWrap/>
            <w:hideMark/>
          </w:tcPr>
          <w:p w14:paraId="1B0D4961" w14:textId="77777777" w:rsidR="00490B29" w:rsidRPr="00490B29" w:rsidRDefault="00490B29">
            <w:pPr>
              <w:rPr>
                <w:sz w:val="20"/>
                <w:szCs w:val="20"/>
              </w:rPr>
            </w:pPr>
            <w:r w:rsidRPr="00490B29">
              <w:rPr>
                <w:sz w:val="20"/>
                <w:szCs w:val="20"/>
              </w:rPr>
              <w:lastRenderedPageBreak/>
              <w:t>Osaliselt arvestatud</w:t>
            </w:r>
          </w:p>
        </w:tc>
        <w:tc>
          <w:tcPr>
            <w:tcW w:w="4318" w:type="dxa"/>
            <w:gridSpan w:val="2"/>
            <w:hideMark/>
          </w:tcPr>
          <w:p w14:paraId="67C4D4D2" w14:textId="77777777" w:rsidR="00490B29" w:rsidRPr="00490B29" w:rsidRDefault="00490B29">
            <w:pPr>
              <w:rPr>
                <w:sz w:val="20"/>
                <w:szCs w:val="20"/>
              </w:rPr>
            </w:pPr>
            <w:r w:rsidRPr="00490B29">
              <w:rPr>
                <w:sz w:val="20"/>
                <w:szCs w:val="20"/>
              </w:rPr>
              <w:t xml:space="preserve">Seletuskirja täiendatud selgitusega võimaliku audiitorkontrolli ulatuse kohta. </w:t>
            </w:r>
            <w:r w:rsidRPr="00490B29">
              <w:rPr>
                <w:sz w:val="20"/>
                <w:szCs w:val="20"/>
              </w:rPr>
              <w:br/>
              <w:t xml:space="preserve">Audiitorkontrolli eesmärk on kontrollida, kas jäätmete koostise uuring on läbi viidud ja dokumenteeritud õigusaktides sätestatud nõuete kohaselt ning kas uuringu tulemuste kasutamine tasu arvutamisel on nõuetekohaselt dokumenteeritud. Audiitor ei hinda uuringu metoodika teaduslikku </w:t>
            </w:r>
            <w:r w:rsidRPr="00490B29">
              <w:rPr>
                <w:sz w:val="20"/>
                <w:szCs w:val="20"/>
              </w:rPr>
              <w:lastRenderedPageBreak/>
              <w:t xml:space="preserve">põhjendatust ega anna hinnangut uuringu tulemuste sisulisele õigsusele. </w:t>
            </w:r>
          </w:p>
        </w:tc>
      </w:tr>
      <w:tr w:rsidR="00490B29" w:rsidRPr="00490B29" w14:paraId="3F434043" w14:textId="77777777" w:rsidTr="00783042">
        <w:trPr>
          <w:trHeight w:val="2030"/>
        </w:trPr>
        <w:tc>
          <w:tcPr>
            <w:tcW w:w="1838" w:type="dxa"/>
            <w:hideMark/>
          </w:tcPr>
          <w:p w14:paraId="05013AAE" w14:textId="77777777" w:rsidR="00490B29" w:rsidRPr="00490B29" w:rsidRDefault="00490B29">
            <w:pPr>
              <w:rPr>
                <w:sz w:val="20"/>
                <w:szCs w:val="20"/>
              </w:rPr>
            </w:pPr>
            <w:r w:rsidRPr="00490B29">
              <w:rPr>
                <w:sz w:val="20"/>
                <w:szCs w:val="20"/>
              </w:rPr>
              <w:lastRenderedPageBreak/>
              <w:t>AS Tallink Grupp</w:t>
            </w:r>
          </w:p>
        </w:tc>
        <w:tc>
          <w:tcPr>
            <w:tcW w:w="1092" w:type="dxa"/>
            <w:noWrap/>
            <w:hideMark/>
          </w:tcPr>
          <w:p w14:paraId="1B34DFE2" w14:textId="77777777" w:rsidR="00490B29" w:rsidRPr="00490B29" w:rsidRDefault="00490B29">
            <w:pPr>
              <w:rPr>
                <w:sz w:val="20"/>
                <w:szCs w:val="20"/>
              </w:rPr>
            </w:pPr>
            <w:r w:rsidRPr="00490B29">
              <w:rPr>
                <w:sz w:val="20"/>
                <w:szCs w:val="20"/>
              </w:rPr>
              <w:t>1-4/26/2629-8</w:t>
            </w:r>
          </w:p>
        </w:tc>
        <w:tc>
          <w:tcPr>
            <w:tcW w:w="2518" w:type="dxa"/>
            <w:gridSpan w:val="2"/>
            <w:hideMark/>
          </w:tcPr>
          <w:p w14:paraId="2C045491" w14:textId="77777777" w:rsidR="00490B29" w:rsidRPr="00490B29" w:rsidRDefault="00490B29">
            <w:pPr>
              <w:rPr>
                <w:sz w:val="20"/>
                <w:szCs w:val="20"/>
              </w:rPr>
            </w:pPr>
            <w:r w:rsidRPr="00490B29">
              <w:rPr>
                <w:sz w:val="20"/>
                <w:szCs w:val="20"/>
              </w:rPr>
              <w:t>1. Viia kohapealse tarbimise korduskasutusnõue kooskõlla PPWR-i kohaldamisalaga ning rakendada seda ühekordselt kasutatavatele plastpakenditele alates 1. jaanuarist 2030.</w:t>
            </w:r>
          </w:p>
        </w:tc>
        <w:tc>
          <w:tcPr>
            <w:tcW w:w="3761" w:type="dxa"/>
            <w:gridSpan w:val="2"/>
            <w:hideMark/>
          </w:tcPr>
          <w:p w14:paraId="3D2D0A81" w14:textId="77777777" w:rsidR="00490B29" w:rsidRPr="00490B29" w:rsidRDefault="00490B29">
            <w:pPr>
              <w:rPr>
                <w:sz w:val="20"/>
                <w:szCs w:val="20"/>
              </w:rPr>
            </w:pPr>
            <w:r w:rsidRPr="00490B29">
              <w:rPr>
                <w:sz w:val="20"/>
                <w:szCs w:val="20"/>
              </w:rPr>
              <w:t>Tallink leiab, et eelnõu läheb PPWR-ist ja SUP-direktiivist kaugemale, kuna kavandatav nõue hõlmab kõigist materjalidest pakendeid ja nõusid ning hakkaks kehtima juba 12. veebruaril 2028. Korduskasutusele üleminek eeldaks ettevõtetelt uusi kogumis-, pesu- ja logistikasüsteeme ning muudaks oluliselt ärimudelit. Regulatsiooni puhul tuleks arvestada ka ettevõtjate juba tehtud investeeringuid plasti vähendamisse.</w:t>
            </w:r>
          </w:p>
        </w:tc>
        <w:tc>
          <w:tcPr>
            <w:tcW w:w="1418" w:type="dxa"/>
            <w:noWrap/>
            <w:hideMark/>
          </w:tcPr>
          <w:p w14:paraId="03F8C9D0" w14:textId="77777777" w:rsidR="00490B29" w:rsidRPr="00490B29" w:rsidRDefault="00490B29">
            <w:pPr>
              <w:rPr>
                <w:sz w:val="20"/>
                <w:szCs w:val="20"/>
              </w:rPr>
            </w:pPr>
            <w:r w:rsidRPr="00490B29">
              <w:rPr>
                <w:sz w:val="20"/>
                <w:szCs w:val="20"/>
              </w:rPr>
              <w:t>Arvestatud</w:t>
            </w:r>
          </w:p>
        </w:tc>
        <w:tc>
          <w:tcPr>
            <w:tcW w:w="4318" w:type="dxa"/>
            <w:gridSpan w:val="2"/>
            <w:hideMark/>
          </w:tcPr>
          <w:p w14:paraId="7A62E6F5" w14:textId="37E040F9" w:rsidR="00490B29" w:rsidRPr="00490B29" w:rsidRDefault="00490B29">
            <w:pPr>
              <w:rPr>
                <w:sz w:val="20"/>
                <w:szCs w:val="20"/>
              </w:rPr>
            </w:pPr>
            <w:r w:rsidRPr="00490B29">
              <w:rPr>
                <w:sz w:val="20"/>
                <w:szCs w:val="20"/>
              </w:rPr>
              <w:t>Eelnõu menetluse käigus on välja jäetud sätted, millega oleks kehtestatud PPWR-ist ulatuslikumad siseriiklikud nõuded kohapealseks tarbimiseks mõeldud toidu- ja joogipakenditele. Ministeerium nõustub, et PPWR artiklis 25 ja selle V lisas sätestatud piirangud puudutavad ühekordselt kasutatavaid plastpakendeid ning käesoleva eelnõuga ei kavandata kehtestada täiendavaid piiranguid teistele ühekorrapakenditele üksnes nende materjali alusel.</w:t>
            </w:r>
            <w:r w:rsidR="00F34913">
              <w:rPr>
                <w:sz w:val="20"/>
                <w:szCs w:val="20"/>
              </w:rPr>
              <w:t xml:space="preserve"> Eelnõu koostaja juhib siiski tähelepanu, et alates 12.02.2028 </w:t>
            </w:r>
            <w:r w:rsidR="00F34913">
              <w:rPr>
                <w:sz w:val="20"/>
                <w:szCs w:val="20"/>
              </w:rPr>
              <w:t xml:space="preserve">kohaldub </w:t>
            </w:r>
            <w:r w:rsidR="00F34913">
              <w:rPr>
                <w:sz w:val="20"/>
                <w:szCs w:val="20"/>
              </w:rPr>
              <w:t>artiklist 32 tulenev nõue pakkuda kaasamüügil korduskasutatavat alternatiivi.</w:t>
            </w:r>
          </w:p>
        </w:tc>
      </w:tr>
      <w:tr w:rsidR="00490B29" w:rsidRPr="00490B29" w14:paraId="77477105" w14:textId="77777777" w:rsidTr="00783042">
        <w:trPr>
          <w:trHeight w:val="3190"/>
        </w:trPr>
        <w:tc>
          <w:tcPr>
            <w:tcW w:w="1838" w:type="dxa"/>
            <w:hideMark/>
          </w:tcPr>
          <w:p w14:paraId="12051C8A" w14:textId="77777777" w:rsidR="00490B29" w:rsidRPr="00490B29" w:rsidRDefault="00490B29">
            <w:pPr>
              <w:rPr>
                <w:sz w:val="20"/>
                <w:szCs w:val="20"/>
              </w:rPr>
            </w:pPr>
            <w:r w:rsidRPr="00490B29">
              <w:rPr>
                <w:sz w:val="20"/>
                <w:szCs w:val="20"/>
              </w:rPr>
              <w:t>AS Tallink Grupp</w:t>
            </w:r>
          </w:p>
        </w:tc>
        <w:tc>
          <w:tcPr>
            <w:tcW w:w="1092" w:type="dxa"/>
            <w:noWrap/>
            <w:hideMark/>
          </w:tcPr>
          <w:p w14:paraId="69249792" w14:textId="77777777" w:rsidR="00490B29" w:rsidRPr="00490B29" w:rsidRDefault="00490B29">
            <w:pPr>
              <w:rPr>
                <w:sz w:val="20"/>
                <w:szCs w:val="20"/>
              </w:rPr>
            </w:pPr>
            <w:r w:rsidRPr="00490B29">
              <w:rPr>
                <w:sz w:val="20"/>
                <w:szCs w:val="20"/>
              </w:rPr>
              <w:t>1-4/26/2629-8</w:t>
            </w:r>
          </w:p>
        </w:tc>
        <w:tc>
          <w:tcPr>
            <w:tcW w:w="2518" w:type="dxa"/>
            <w:gridSpan w:val="2"/>
            <w:hideMark/>
          </w:tcPr>
          <w:p w14:paraId="5E0CEBD1" w14:textId="77777777" w:rsidR="00490B29" w:rsidRPr="00490B29" w:rsidRDefault="00490B29">
            <w:pPr>
              <w:rPr>
                <w:sz w:val="20"/>
                <w:szCs w:val="20"/>
              </w:rPr>
            </w:pPr>
            <w:r w:rsidRPr="00490B29">
              <w:rPr>
                <w:sz w:val="20"/>
                <w:szCs w:val="20"/>
              </w:rPr>
              <w:t>2. Enne PPWR-ist rangemate riiklike korduskasutusnõuete kehtestamist teha laiapõhjalisem mõjuanalüüs.</w:t>
            </w:r>
          </w:p>
        </w:tc>
        <w:tc>
          <w:tcPr>
            <w:tcW w:w="3761" w:type="dxa"/>
            <w:gridSpan w:val="2"/>
            <w:hideMark/>
          </w:tcPr>
          <w:p w14:paraId="30BF8A9E" w14:textId="77777777" w:rsidR="00490B29" w:rsidRPr="00490B29" w:rsidRDefault="00490B29">
            <w:pPr>
              <w:rPr>
                <w:sz w:val="20"/>
                <w:szCs w:val="20"/>
              </w:rPr>
            </w:pPr>
            <w:r w:rsidRPr="00490B29">
              <w:rPr>
                <w:sz w:val="20"/>
                <w:szCs w:val="20"/>
              </w:rPr>
              <w:t>Tallinki hinnangul ei anna eelnõu aluseks olev mõjuanalüüs piisavat alust kogu toitlustussektorit hõlmava kohustuse kehtestamiseks, kuna see põhineb kolmel suletud süsteemis tegutseva ettevõtte juhtumiuuringul. Analüüsis välja toodud ruumi-, hügieeni-, tööjõu-, logistika- ja tarbijakäitumisega seotud probleemid ei kajastu piisavalt kvantitatiivsetes järeldustes. Mõju tuleks hinnata erinevate ärimudelite, ettevõtete suuruste ja tegevusvaldkondade lõikes.</w:t>
            </w:r>
          </w:p>
        </w:tc>
        <w:tc>
          <w:tcPr>
            <w:tcW w:w="1418" w:type="dxa"/>
            <w:noWrap/>
            <w:hideMark/>
          </w:tcPr>
          <w:p w14:paraId="3F359322" w14:textId="77777777" w:rsidR="00490B29" w:rsidRPr="00490B29" w:rsidRDefault="00490B29">
            <w:pPr>
              <w:rPr>
                <w:sz w:val="20"/>
                <w:szCs w:val="20"/>
              </w:rPr>
            </w:pPr>
            <w:r w:rsidRPr="00490B29">
              <w:rPr>
                <w:sz w:val="20"/>
                <w:szCs w:val="20"/>
              </w:rPr>
              <w:t>Arvestatud osaliselt</w:t>
            </w:r>
          </w:p>
        </w:tc>
        <w:tc>
          <w:tcPr>
            <w:tcW w:w="4318" w:type="dxa"/>
            <w:gridSpan w:val="2"/>
            <w:hideMark/>
          </w:tcPr>
          <w:p w14:paraId="055A60FD" w14:textId="77777777" w:rsidR="00490B29" w:rsidRPr="00490B29" w:rsidRDefault="00490B29">
            <w:pPr>
              <w:rPr>
                <w:sz w:val="20"/>
                <w:szCs w:val="20"/>
              </w:rPr>
            </w:pPr>
            <w:r w:rsidRPr="00490B29">
              <w:rPr>
                <w:sz w:val="20"/>
                <w:szCs w:val="20"/>
              </w:rPr>
              <w:t>Eelnõu menetluse käigus on välja jäetud mitmed sätted, mis oleksid kehtestanud PPWR-ist ulatuslikumaid siseriiklikke korduskasutusnõudeid. Ülejäänud nõuete osas lähtutakse PPWR-</w:t>
            </w:r>
            <w:proofErr w:type="spellStart"/>
            <w:r w:rsidRPr="00490B29">
              <w:rPr>
                <w:sz w:val="20"/>
                <w:szCs w:val="20"/>
              </w:rPr>
              <w:t>is</w:t>
            </w:r>
            <w:proofErr w:type="spellEnd"/>
            <w:r w:rsidRPr="00490B29">
              <w:rPr>
                <w:sz w:val="20"/>
                <w:szCs w:val="20"/>
              </w:rPr>
              <w:t xml:space="preserve"> sätestatud kohustustest ning nende aluseks olnud Euroopa Komisjoni mõjuanalüüsidest. Korduskasutussüsteemide puhul tuleb arvestada, et nende tegelik keskkonna- ja majanduslik mõju sõltub konkreetse süsteemi ülesehitusest, kasutuskordade arvust, tagastusmääradest, logistikast ja muudest teguritest. Eelnõuga ei kavandata luua ühtset üleriigilist korduskasutussüsteemi ega määrata selle toimimise mudelit. Ministeerium peab siiski oluliseks jätkata koostööd sektori esindajatega korduskasutuslahenduste praktiliste mõjude ja rakendusvõimaluste hindamisel.</w:t>
            </w:r>
          </w:p>
        </w:tc>
      </w:tr>
      <w:tr w:rsidR="00490B29" w:rsidRPr="00490B29" w14:paraId="1F6BD996" w14:textId="77777777" w:rsidTr="00783042">
        <w:trPr>
          <w:trHeight w:val="915"/>
        </w:trPr>
        <w:tc>
          <w:tcPr>
            <w:tcW w:w="1838" w:type="dxa"/>
            <w:hideMark/>
          </w:tcPr>
          <w:p w14:paraId="0AC7C5FB" w14:textId="77777777" w:rsidR="00490B29" w:rsidRPr="00490B29" w:rsidRDefault="00490B29">
            <w:pPr>
              <w:rPr>
                <w:sz w:val="20"/>
                <w:szCs w:val="20"/>
              </w:rPr>
            </w:pPr>
            <w:r w:rsidRPr="00490B29">
              <w:rPr>
                <w:sz w:val="20"/>
                <w:szCs w:val="20"/>
              </w:rPr>
              <w:lastRenderedPageBreak/>
              <w:t>AS Tallink Grupp</w:t>
            </w:r>
          </w:p>
        </w:tc>
        <w:tc>
          <w:tcPr>
            <w:tcW w:w="1092" w:type="dxa"/>
            <w:noWrap/>
            <w:hideMark/>
          </w:tcPr>
          <w:p w14:paraId="2D02D6B9" w14:textId="77777777" w:rsidR="00490B29" w:rsidRPr="00490B29" w:rsidRDefault="00490B29">
            <w:pPr>
              <w:rPr>
                <w:sz w:val="20"/>
                <w:szCs w:val="20"/>
              </w:rPr>
            </w:pPr>
            <w:r w:rsidRPr="00490B29">
              <w:rPr>
                <w:sz w:val="20"/>
                <w:szCs w:val="20"/>
              </w:rPr>
              <w:t>1-4/26/2629-8</w:t>
            </w:r>
          </w:p>
        </w:tc>
        <w:tc>
          <w:tcPr>
            <w:tcW w:w="2518" w:type="dxa"/>
            <w:gridSpan w:val="2"/>
            <w:hideMark/>
          </w:tcPr>
          <w:p w14:paraId="13A01B88" w14:textId="77777777" w:rsidR="00490B29" w:rsidRPr="00490B29" w:rsidRDefault="00490B29">
            <w:pPr>
              <w:rPr>
                <w:sz w:val="20"/>
                <w:szCs w:val="20"/>
              </w:rPr>
            </w:pPr>
            <w:r w:rsidRPr="00490B29">
              <w:rPr>
                <w:sz w:val="20"/>
                <w:szCs w:val="20"/>
              </w:rPr>
              <w:t>3. Täpsustada kaasamüügipakendi tasuta äraandmise keelu rakendamist ja mõju.</w:t>
            </w:r>
          </w:p>
        </w:tc>
        <w:tc>
          <w:tcPr>
            <w:tcW w:w="3761" w:type="dxa"/>
            <w:gridSpan w:val="2"/>
            <w:hideMark/>
          </w:tcPr>
          <w:p w14:paraId="004CEE4D" w14:textId="77777777" w:rsidR="00490B29" w:rsidRPr="00490B29" w:rsidRDefault="00490B29">
            <w:pPr>
              <w:rPr>
                <w:sz w:val="20"/>
                <w:szCs w:val="20"/>
              </w:rPr>
            </w:pPr>
            <w:r w:rsidRPr="00490B29">
              <w:rPr>
                <w:sz w:val="20"/>
                <w:szCs w:val="20"/>
              </w:rPr>
              <w:t>Tallink peab nõuet Eesti poliitikavalikuks, mitte EL õigusest tulenevaks kohustuseks, mistõttu peaks selle vajadus ja mõju olema eraldi põhjendatud. Ebaselge on muu hulgas see, kuidas tuleb pakendi hinda tarbijale kuvada ja kuidas käsitleda mitmest komponendist koosnevat pakendit (nt tops, kaas ja kõrs). Erinevad hinnastamisviisid võivad muuta ettevõtjate pakkumised raskesti võrreldavaks ning tekitada tarbijates segadust. Tallink leiab samuti, et nõuded ei peaks automaatselt laienema plastivabadele pakenditele.</w:t>
            </w:r>
          </w:p>
        </w:tc>
        <w:tc>
          <w:tcPr>
            <w:tcW w:w="1418" w:type="dxa"/>
            <w:noWrap/>
            <w:hideMark/>
          </w:tcPr>
          <w:p w14:paraId="225EB4CD" w14:textId="77777777" w:rsidR="00490B29" w:rsidRPr="00490B29" w:rsidRDefault="00490B29">
            <w:pPr>
              <w:rPr>
                <w:sz w:val="20"/>
                <w:szCs w:val="20"/>
              </w:rPr>
            </w:pPr>
            <w:r w:rsidRPr="00490B29">
              <w:rPr>
                <w:sz w:val="20"/>
                <w:szCs w:val="20"/>
              </w:rPr>
              <w:t>Arvestatud</w:t>
            </w:r>
          </w:p>
        </w:tc>
        <w:tc>
          <w:tcPr>
            <w:tcW w:w="4318" w:type="dxa"/>
            <w:gridSpan w:val="2"/>
            <w:hideMark/>
          </w:tcPr>
          <w:p w14:paraId="264AD220" w14:textId="77777777" w:rsidR="00490B29" w:rsidRPr="00490B29" w:rsidRDefault="00490B29">
            <w:pPr>
              <w:rPr>
                <w:sz w:val="20"/>
                <w:szCs w:val="20"/>
              </w:rPr>
            </w:pPr>
            <w:r w:rsidRPr="00490B29">
              <w:rPr>
                <w:sz w:val="20"/>
                <w:szCs w:val="20"/>
              </w:rPr>
              <w:t xml:space="preserve">Eelnõust jäetakse välja § 5⁴ säte, mis puudutas ühekorrapakendi tasuta andmise keeldu. Samas tuleb arvestada, et PPWR artikli 28 lõikest 3 tuleneb vahetult nõue, mille kohaselt ei tohi </w:t>
            </w:r>
            <w:proofErr w:type="spellStart"/>
            <w:r w:rsidRPr="00490B29">
              <w:rPr>
                <w:sz w:val="20"/>
                <w:szCs w:val="20"/>
              </w:rPr>
              <w:t>taastäitejaamades</w:t>
            </w:r>
            <w:proofErr w:type="spellEnd"/>
            <w:r w:rsidRPr="00490B29">
              <w:rPr>
                <w:sz w:val="20"/>
                <w:szCs w:val="20"/>
              </w:rPr>
              <w:t xml:space="preserve"> lõppkasutajale pakutavaid pakendeid või anumaid anda tasuta, välja arvatud juhul, kui need vastavad PPWR VI lisas sätestatud nõuetele või neid pakutakse tagatisrahasüsteemi osana. Nimetatud nõue kohalduv vahetult Euroopa Liidu määruse alusel sõltumata selle kajastamisest pakendiseaduses. Lisaks on eelnõu menetluse käigus loobutud ka PPWR-ist ulatuslikumast lähenemisest, mille kohaselt oleks tasuta andmise piirang laienenud kõigist materjalidest ühekorrapakenditele.</w:t>
            </w:r>
          </w:p>
        </w:tc>
      </w:tr>
      <w:tr w:rsidR="00490B29" w:rsidRPr="00490B29" w14:paraId="13F46365" w14:textId="77777777" w:rsidTr="00783042">
        <w:trPr>
          <w:trHeight w:val="2610"/>
        </w:trPr>
        <w:tc>
          <w:tcPr>
            <w:tcW w:w="1838" w:type="dxa"/>
            <w:hideMark/>
          </w:tcPr>
          <w:p w14:paraId="07871FAB" w14:textId="77777777" w:rsidR="00490B29" w:rsidRPr="00490B29" w:rsidRDefault="00490B29">
            <w:pPr>
              <w:rPr>
                <w:sz w:val="20"/>
                <w:szCs w:val="20"/>
              </w:rPr>
            </w:pPr>
            <w:r w:rsidRPr="00490B29">
              <w:rPr>
                <w:sz w:val="20"/>
                <w:szCs w:val="20"/>
              </w:rPr>
              <w:t>AS Tallink Grupp</w:t>
            </w:r>
          </w:p>
        </w:tc>
        <w:tc>
          <w:tcPr>
            <w:tcW w:w="1092" w:type="dxa"/>
            <w:noWrap/>
            <w:hideMark/>
          </w:tcPr>
          <w:p w14:paraId="65D6A43B" w14:textId="77777777" w:rsidR="00490B29" w:rsidRPr="00490B29" w:rsidRDefault="00490B29">
            <w:pPr>
              <w:rPr>
                <w:sz w:val="20"/>
                <w:szCs w:val="20"/>
              </w:rPr>
            </w:pPr>
            <w:r w:rsidRPr="00490B29">
              <w:rPr>
                <w:sz w:val="20"/>
                <w:szCs w:val="20"/>
              </w:rPr>
              <w:t>1-4/26/2629-8</w:t>
            </w:r>
          </w:p>
        </w:tc>
        <w:tc>
          <w:tcPr>
            <w:tcW w:w="2518" w:type="dxa"/>
            <w:gridSpan w:val="2"/>
            <w:hideMark/>
          </w:tcPr>
          <w:p w14:paraId="77B6081A" w14:textId="77777777" w:rsidR="00490B29" w:rsidRPr="00490B29" w:rsidRDefault="00490B29">
            <w:pPr>
              <w:rPr>
                <w:sz w:val="20"/>
                <w:szCs w:val="20"/>
              </w:rPr>
            </w:pPr>
            <w:r w:rsidRPr="00490B29">
              <w:rPr>
                <w:sz w:val="20"/>
                <w:szCs w:val="20"/>
              </w:rPr>
              <w:t>4. Defineerida pakendiseaduses mõiste „müügikoht“.</w:t>
            </w:r>
          </w:p>
        </w:tc>
        <w:tc>
          <w:tcPr>
            <w:tcW w:w="3761" w:type="dxa"/>
            <w:gridSpan w:val="2"/>
            <w:hideMark/>
          </w:tcPr>
          <w:p w14:paraId="1D61B992" w14:textId="77777777" w:rsidR="00490B29" w:rsidRPr="00490B29" w:rsidRDefault="00490B29">
            <w:pPr>
              <w:rPr>
                <w:sz w:val="20"/>
                <w:szCs w:val="20"/>
              </w:rPr>
            </w:pPr>
            <w:r w:rsidRPr="00490B29">
              <w:rPr>
                <w:sz w:val="20"/>
                <w:szCs w:val="20"/>
              </w:rPr>
              <w:t>Tallinki hinnangul sõltub „müügikoha“ määratlusest mitme uue kohustuse kohaldamisala, kuid eelnõu ei anna piisavat selgust. Eriti problemaatiline on see transpordi-, toitlustus- ja teenindussektoris, kus müügi- ja tarbimiskoht ei pruugi kattuda. Tuleks selgelt määratleda, kas näiteks transpordis on müügikohaks restoran, terminaliala, kogu laev või muu ruumiline üksus ning kuidas käsitleda väljaspool ettevõtja kontrolli olevas kohas tarbimist.</w:t>
            </w:r>
          </w:p>
        </w:tc>
        <w:tc>
          <w:tcPr>
            <w:tcW w:w="1418" w:type="dxa"/>
            <w:noWrap/>
            <w:hideMark/>
          </w:tcPr>
          <w:p w14:paraId="4918CDB6" w14:textId="77777777" w:rsidR="00490B29" w:rsidRPr="00490B29" w:rsidRDefault="00490B29">
            <w:pPr>
              <w:rPr>
                <w:sz w:val="20"/>
                <w:szCs w:val="20"/>
              </w:rPr>
            </w:pPr>
            <w:r w:rsidRPr="00490B29">
              <w:rPr>
                <w:sz w:val="20"/>
                <w:szCs w:val="20"/>
              </w:rPr>
              <w:t>Mitte arvestatud</w:t>
            </w:r>
          </w:p>
        </w:tc>
        <w:tc>
          <w:tcPr>
            <w:tcW w:w="4318" w:type="dxa"/>
            <w:gridSpan w:val="2"/>
            <w:hideMark/>
          </w:tcPr>
          <w:p w14:paraId="57989762" w14:textId="77777777" w:rsidR="00490B29" w:rsidRPr="00490B29" w:rsidRDefault="00490B29">
            <w:pPr>
              <w:rPr>
                <w:sz w:val="20"/>
                <w:szCs w:val="20"/>
              </w:rPr>
            </w:pPr>
            <w:r w:rsidRPr="00490B29">
              <w:rPr>
                <w:sz w:val="20"/>
                <w:szCs w:val="20"/>
              </w:rPr>
              <w:t>„Müügikoha“ mõistet eelnõus eraldi ei defineerita, kuna tegemist on PPWR-</w:t>
            </w:r>
            <w:proofErr w:type="spellStart"/>
            <w:r w:rsidRPr="00490B29">
              <w:rPr>
                <w:sz w:val="20"/>
                <w:szCs w:val="20"/>
              </w:rPr>
              <w:t>is</w:t>
            </w:r>
            <w:proofErr w:type="spellEnd"/>
            <w:r w:rsidRPr="00490B29">
              <w:rPr>
                <w:sz w:val="20"/>
                <w:szCs w:val="20"/>
              </w:rPr>
              <w:t xml:space="preserve"> kasutatava mõistega, millele ei ole ka määruses antud eraldi definitsiooni. Eelnõu eesmärk ei ole luua Euroopa Liidu õigusest erinevat või seda täpsustavat mõistet. Arvestades ettevõtlusvormide ja müügikeskkondade mitmekesisust, ei võimaldaks seaduses sätestatud </w:t>
            </w:r>
            <w:proofErr w:type="spellStart"/>
            <w:r w:rsidRPr="00490B29">
              <w:rPr>
                <w:sz w:val="20"/>
                <w:szCs w:val="20"/>
              </w:rPr>
              <w:t>ülddefinitsioon</w:t>
            </w:r>
            <w:proofErr w:type="spellEnd"/>
            <w:r w:rsidRPr="00490B29">
              <w:rPr>
                <w:sz w:val="20"/>
                <w:szCs w:val="20"/>
              </w:rPr>
              <w:t xml:space="preserve"> kõiki olukordi ammendavalt reguleerida ning võiks tekitada täiendavaid tõlgendusprobleeme. Terminoloogilise kooskõla tagamiseks on lähtutud PPWR-</w:t>
            </w:r>
            <w:proofErr w:type="spellStart"/>
            <w:r w:rsidRPr="00490B29">
              <w:rPr>
                <w:sz w:val="20"/>
                <w:szCs w:val="20"/>
              </w:rPr>
              <w:t>is</w:t>
            </w:r>
            <w:proofErr w:type="spellEnd"/>
            <w:r w:rsidRPr="00490B29">
              <w:rPr>
                <w:sz w:val="20"/>
                <w:szCs w:val="20"/>
              </w:rPr>
              <w:t xml:space="preserve"> kasutatavast sõnastusest ning vastav selgitus on lisatud seletuskirja.</w:t>
            </w:r>
          </w:p>
        </w:tc>
      </w:tr>
      <w:tr w:rsidR="00490B29" w:rsidRPr="00490B29" w14:paraId="74B1B651" w14:textId="77777777" w:rsidTr="00783042">
        <w:trPr>
          <w:trHeight w:val="1450"/>
        </w:trPr>
        <w:tc>
          <w:tcPr>
            <w:tcW w:w="1838" w:type="dxa"/>
            <w:hideMark/>
          </w:tcPr>
          <w:p w14:paraId="2195D689" w14:textId="77777777" w:rsidR="00490B29" w:rsidRPr="00490B29" w:rsidRDefault="00490B29">
            <w:pPr>
              <w:rPr>
                <w:sz w:val="20"/>
                <w:szCs w:val="20"/>
              </w:rPr>
            </w:pPr>
            <w:r w:rsidRPr="00490B29">
              <w:rPr>
                <w:sz w:val="20"/>
                <w:szCs w:val="20"/>
              </w:rPr>
              <w:t>AS Tallink Grupp</w:t>
            </w:r>
          </w:p>
        </w:tc>
        <w:tc>
          <w:tcPr>
            <w:tcW w:w="1092" w:type="dxa"/>
            <w:noWrap/>
            <w:hideMark/>
          </w:tcPr>
          <w:p w14:paraId="0C540C21" w14:textId="77777777" w:rsidR="00490B29" w:rsidRPr="00490B29" w:rsidRDefault="00490B29">
            <w:pPr>
              <w:rPr>
                <w:sz w:val="20"/>
                <w:szCs w:val="20"/>
              </w:rPr>
            </w:pPr>
            <w:r w:rsidRPr="00490B29">
              <w:rPr>
                <w:sz w:val="20"/>
                <w:szCs w:val="20"/>
              </w:rPr>
              <w:t>1-4/26/2629-8</w:t>
            </w:r>
          </w:p>
        </w:tc>
        <w:tc>
          <w:tcPr>
            <w:tcW w:w="2518" w:type="dxa"/>
            <w:gridSpan w:val="2"/>
            <w:hideMark/>
          </w:tcPr>
          <w:p w14:paraId="4117FEC9" w14:textId="77777777" w:rsidR="00490B29" w:rsidRPr="00490B29" w:rsidRDefault="00490B29">
            <w:pPr>
              <w:rPr>
                <w:sz w:val="20"/>
                <w:szCs w:val="20"/>
              </w:rPr>
            </w:pPr>
            <w:r w:rsidRPr="00490B29">
              <w:rPr>
                <w:sz w:val="20"/>
                <w:szCs w:val="20"/>
              </w:rPr>
              <w:t>5. Tagada Eesti õigusraamistikus selge eristus PPWR-ist, SUP-direktiivist ja Eesti enda poliitikavalikutest tulenevate nõuete vahel.</w:t>
            </w:r>
          </w:p>
        </w:tc>
        <w:tc>
          <w:tcPr>
            <w:tcW w:w="3761" w:type="dxa"/>
            <w:gridSpan w:val="2"/>
            <w:hideMark/>
          </w:tcPr>
          <w:p w14:paraId="509644ED" w14:textId="77777777" w:rsidR="00490B29" w:rsidRPr="00490B29" w:rsidRDefault="00490B29">
            <w:pPr>
              <w:rPr>
                <w:sz w:val="20"/>
                <w:szCs w:val="20"/>
              </w:rPr>
            </w:pPr>
            <w:r w:rsidRPr="00490B29">
              <w:rPr>
                <w:sz w:val="20"/>
                <w:szCs w:val="20"/>
              </w:rPr>
              <w:t>Tallink leiab, et ettevõtjal peab olema võimalik Eesti õigusaktide põhjal mõistliku vaevaga aru saada, millised kohustused talle kohalduvad ja millisest õigusaktist need tulenevad. Vajadusel tuleks pakendiseaduses kasutada viitenorme PPWR-i ja SUP-direktiivi asjakohastele sätetele, et vältida nii regulatiivseid lünki kui ka olukorda, kus Eesti siseriiklikud nõuded lähevad EL nõuetest põhjendamatult kaugemale.</w:t>
            </w:r>
          </w:p>
        </w:tc>
        <w:tc>
          <w:tcPr>
            <w:tcW w:w="1418" w:type="dxa"/>
            <w:hideMark/>
          </w:tcPr>
          <w:p w14:paraId="2FDF251F" w14:textId="77777777" w:rsidR="00490B29" w:rsidRPr="00490B29" w:rsidRDefault="00490B29">
            <w:pPr>
              <w:rPr>
                <w:sz w:val="20"/>
                <w:szCs w:val="20"/>
              </w:rPr>
            </w:pPr>
            <w:r w:rsidRPr="00490B29">
              <w:rPr>
                <w:sz w:val="20"/>
                <w:szCs w:val="20"/>
              </w:rPr>
              <w:t xml:space="preserve"> Arvestatud</w:t>
            </w:r>
          </w:p>
        </w:tc>
        <w:tc>
          <w:tcPr>
            <w:tcW w:w="4318" w:type="dxa"/>
            <w:gridSpan w:val="2"/>
            <w:hideMark/>
          </w:tcPr>
          <w:p w14:paraId="1E9FD4C1" w14:textId="77777777" w:rsidR="00490B29" w:rsidRPr="00490B29" w:rsidRDefault="00490B29">
            <w:pPr>
              <w:rPr>
                <w:sz w:val="20"/>
                <w:szCs w:val="20"/>
              </w:rPr>
            </w:pPr>
            <w:r w:rsidRPr="00490B29">
              <w:rPr>
                <w:sz w:val="20"/>
                <w:szCs w:val="20"/>
              </w:rPr>
              <w:t>Seletuskirja täiendati viidetega SUP-direktiivi asjakohastele sätetele, et selgitada eelnõuga kehtestatavate riigisiseste nõuete seost Euroopa Liidu õigusest tulenevate kohustustega ning aidata paremini mõista nõuete õiguslikku alust ja kohaldamisala.</w:t>
            </w:r>
          </w:p>
        </w:tc>
      </w:tr>
      <w:tr w:rsidR="00490B29" w:rsidRPr="00490B29" w14:paraId="270177D9" w14:textId="77777777" w:rsidTr="00B07301">
        <w:trPr>
          <w:trHeight w:val="706"/>
        </w:trPr>
        <w:tc>
          <w:tcPr>
            <w:tcW w:w="1838" w:type="dxa"/>
            <w:hideMark/>
          </w:tcPr>
          <w:p w14:paraId="60AC4932" w14:textId="60B184EF" w:rsidR="00490B29" w:rsidRPr="00490B29" w:rsidRDefault="00490B29">
            <w:pPr>
              <w:rPr>
                <w:sz w:val="20"/>
                <w:szCs w:val="20"/>
              </w:rPr>
            </w:pPr>
            <w:r w:rsidRPr="00490B29">
              <w:rPr>
                <w:sz w:val="20"/>
                <w:szCs w:val="20"/>
              </w:rPr>
              <w:lastRenderedPageBreak/>
              <w:t>Eesti Tööandjate Keskliit</w:t>
            </w:r>
          </w:p>
        </w:tc>
        <w:tc>
          <w:tcPr>
            <w:tcW w:w="1092" w:type="dxa"/>
            <w:noWrap/>
            <w:hideMark/>
          </w:tcPr>
          <w:p w14:paraId="4C80E219" w14:textId="77777777" w:rsidR="00490B29" w:rsidRPr="00490B29" w:rsidRDefault="00490B29">
            <w:pPr>
              <w:rPr>
                <w:sz w:val="20"/>
                <w:szCs w:val="20"/>
              </w:rPr>
            </w:pPr>
            <w:r w:rsidRPr="00490B29">
              <w:rPr>
                <w:sz w:val="20"/>
                <w:szCs w:val="20"/>
              </w:rPr>
              <w:t>1-4/26/2629-9</w:t>
            </w:r>
          </w:p>
        </w:tc>
        <w:tc>
          <w:tcPr>
            <w:tcW w:w="2518" w:type="dxa"/>
            <w:gridSpan w:val="2"/>
            <w:hideMark/>
          </w:tcPr>
          <w:p w14:paraId="3D9EF039" w14:textId="77777777" w:rsidR="00490B29" w:rsidRPr="00490B29" w:rsidRDefault="00490B29">
            <w:pPr>
              <w:rPr>
                <w:sz w:val="20"/>
                <w:szCs w:val="20"/>
              </w:rPr>
            </w:pPr>
            <w:r w:rsidRPr="00490B29">
              <w:rPr>
                <w:sz w:val="20"/>
                <w:szCs w:val="20"/>
              </w:rPr>
              <w:t>1. Viia Eesti pakendiregulatsioon PPWR-iga samasse ulatusse ja ajakavasse ning jätta välja PPWR-ist kaugemale minevad nõuded.</w:t>
            </w:r>
          </w:p>
        </w:tc>
        <w:tc>
          <w:tcPr>
            <w:tcW w:w="3761" w:type="dxa"/>
            <w:gridSpan w:val="2"/>
            <w:hideMark/>
          </w:tcPr>
          <w:p w14:paraId="1572A269" w14:textId="77777777" w:rsidR="00490B29" w:rsidRPr="00490B29" w:rsidRDefault="00490B29">
            <w:pPr>
              <w:rPr>
                <w:sz w:val="20"/>
                <w:szCs w:val="20"/>
              </w:rPr>
            </w:pPr>
            <w:r w:rsidRPr="00490B29">
              <w:rPr>
                <w:sz w:val="20"/>
                <w:szCs w:val="20"/>
              </w:rPr>
              <w:t>Keskliidu keskne seisukoht on, et Eesti ei peaks kehtestama rangemaid, varasemaid või laiema kohaldamisalaga nõudeid kui PPWR. Täiendavad riiklikud meetmed peavad olema eraldi põhjendatud ning nende vajadust, proportsionaalsust ja mõju ettevõtjatele ja siseturule tuleb hinnata</w:t>
            </w:r>
          </w:p>
        </w:tc>
        <w:tc>
          <w:tcPr>
            <w:tcW w:w="1418" w:type="dxa"/>
            <w:noWrap/>
            <w:hideMark/>
          </w:tcPr>
          <w:p w14:paraId="69CD589B" w14:textId="77777777" w:rsidR="00490B29" w:rsidRPr="00490B29" w:rsidRDefault="00490B29">
            <w:pPr>
              <w:rPr>
                <w:sz w:val="20"/>
                <w:szCs w:val="20"/>
              </w:rPr>
            </w:pPr>
            <w:r w:rsidRPr="00490B29">
              <w:rPr>
                <w:sz w:val="20"/>
                <w:szCs w:val="20"/>
              </w:rPr>
              <w:t>Arvestatud</w:t>
            </w:r>
          </w:p>
        </w:tc>
        <w:tc>
          <w:tcPr>
            <w:tcW w:w="4318" w:type="dxa"/>
            <w:gridSpan w:val="2"/>
            <w:hideMark/>
          </w:tcPr>
          <w:p w14:paraId="05CD1092" w14:textId="77777777" w:rsidR="00490B29" w:rsidRPr="00490B29" w:rsidRDefault="00490B29">
            <w:pPr>
              <w:rPr>
                <w:sz w:val="20"/>
                <w:szCs w:val="20"/>
              </w:rPr>
            </w:pPr>
            <w:r w:rsidRPr="00490B29">
              <w:rPr>
                <w:sz w:val="20"/>
                <w:szCs w:val="20"/>
              </w:rPr>
              <w:t>Kavandatud sätted jäeti käesolevast eelnõust välja. Ettepanekud puudutavad uusi sisulisi kohustusi ettevõtjatele ning nende rakendamise mõju, ulatus ja võimalikud alternatiivsed lahendused vajavad täiendavat analüüsi ning huvitatud osapoolte kaasamist. Teema edasist käsitlemist kaalutakse eraldi.</w:t>
            </w:r>
          </w:p>
        </w:tc>
      </w:tr>
      <w:tr w:rsidR="00490B29" w:rsidRPr="00490B29" w14:paraId="66A4362F" w14:textId="77777777" w:rsidTr="00783042">
        <w:trPr>
          <w:trHeight w:val="1160"/>
        </w:trPr>
        <w:tc>
          <w:tcPr>
            <w:tcW w:w="1838" w:type="dxa"/>
            <w:hideMark/>
          </w:tcPr>
          <w:p w14:paraId="7E5F8C41" w14:textId="15459E37" w:rsidR="00490B29" w:rsidRPr="00490B29" w:rsidRDefault="00490B29">
            <w:pPr>
              <w:rPr>
                <w:sz w:val="20"/>
                <w:szCs w:val="20"/>
              </w:rPr>
            </w:pPr>
            <w:r w:rsidRPr="00490B29">
              <w:rPr>
                <w:sz w:val="20"/>
                <w:szCs w:val="20"/>
              </w:rPr>
              <w:t>Eesti Tööandjate Keskliit</w:t>
            </w:r>
          </w:p>
        </w:tc>
        <w:tc>
          <w:tcPr>
            <w:tcW w:w="1092" w:type="dxa"/>
            <w:noWrap/>
            <w:hideMark/>
          </w:tcPr>
          <w:p w14:paraId="3294A44F" w14:textId="77777777" w:rsidR="00490B29" w:rsidRPr="00490B29" w:rsidRDefault="00490B29">
            <w:pPr>
              <w:rPr>
                <w:sz w:val="20"/>
                <w:szCs w:val="20"/>
              </w:rPr>
            </w:pPr>
            <w:r w:rsidRPr="00490B29">
              <w:rPr>
                <w:sz w:val="20"/>
                <w:szCs w:val="20"/>
              </w:rPr>
              <w:t>1-4/26/2629-9</w:t>
            </w:r>
          </w:p>
        </w:tc>
        <w:tc>
          <w:tcPr>
            <w:tcW w:w="2518" w:type="dxa"/>
            <w:gridSpan w:val="2"/>
            <w:hideMark/>
          </w:tcPr>
          <w:p w14:paraId="68846788" w14:textId="77777777" w:rsidR="00490B29" w:rsidRPr="00490B29" w:rsidRDefault="00490B29">
            <w:pPr>
              <w:rPr>
                <w:sz w:val="20"/>
                <w:szCs w:val="20"/>
              </w:rPr>
            </w:pPr>
            <w:r w:rsidRPr="00490B29">
              <w:rPr>
                <w:sz w:val="20"/>
                <w:szCs w:val="20"/>
              </w:rPr>
              <w:t>2. Jätta § 5⁵ lõige 1 kavandatud kujul välja ja rakendada kohapealse tarbimise korduskasutusnõuet üksnes PPWR-i ulatuses alates 1. jaanuarist 2030.</w:t>
            </w:r>
          </w:p>
        </w:tc>
        <w:tc>
          <w:tcPr>
            <w:tcW w:w="3761" w:type="dxa"/>
            <w:gridSpan w:val="2"/>
            <w:hideMark/>
          </w:tcPr>
          <w:p w14:paraId="3A84CAF6" w14:textId="77777777" w:rsidR="00490B29" w:rsidRPr="00490B29" w:rsidRDefault="00490B29">
            <w:pPr>
              <w:rPr>
                <w:sz w:val="20"/>
                <w:szCs w:val="20"/>
              </w:rPr>
            </w:pPr>
            <w:r w:rsidRPr="00490B29">
              <w:rPr>
                <w:sz w:val="20"/>
                <w:szCs w:val="20"/>
              </w:rPr>
              <w:t>Eelnõu hõlmab kõiki materjale ja rakendub 2028. aastal, samas kui PPWR-i nõue puudutab alates 2030. aastast HORECA sektoris kasutatavaid teatavaid ühekordselt kasutatavaid plastpakendeid ning sisaldab erandeid. Keskliidu hinnangul tuleks Eesti regulatsioon viia PPWR-iga samasse ulatusse ja ajakavasse ning vältida juba tehtud investeeringute nullimist</w:t>
            </w:r>
          </w:p>
        </w:tc>
        <w:tc>
          <w:tcPr>
            <w:tcW w:w="1418" w:type="dxa"/>
            <w:noWrap/>
            <w:hideMark/>
          </w:tcPr>
          <w:p w14:paraId="136B1131" w14:textId="77777777" w:rsidR="00490B29" w:rsidRPr="00490B29" w:rsidRDefault="00490B29">
            <w:pPr>
              <w:rPr>
                <w:sz w:val="20"/>
                <w:szCs w:val="20"/>
              </w:rPr>
            </w:pPr>
            <w:r w:rsidRPr="00490B29">
              <w:rPr>
                <w:sz w:val="20"/>
                <w:szCs w:val="20"/>
              </w:rPr>
              <w:t>Arvestatud</w:t>
            </w:r>
          </w:p>
        </w:tc>
        <w:tc>
          <w:tcPr>
            <w:tcW w:w="4318" w:type="dxa"/>
            <w:gridSpan w:val="2"/>
            <w:hideMark/>
          </w:tcPr>
          <w:p w14:paraId="0D7F45C4" w14:textId="77777777" w:rsidR="00490B29" w:rsidRPr="00490B29" w:rsidRDefault="00490B29">
            <w:pPr>
              <w:rPr>
                <w:sz w:val="20"/>
                <w:szCs w:val="20"/>
              </w:rPr>
            </w:pPr>
            <w:r w:rsidRPr="00490B29">
              <w:rPr>
                <w:sz w:val="20"/>
                <w:szCs w:val="20"/>
              </w:rPr>
              <w:t>Kavandatud sätted jäeti käesolevast eelnõust välja. Ettepanekud puudutavad uusi sisulisi kohustusi ettevõtjatele ning nende rakendamise mõju, ulatus ja võimalikud alternatiivsed lahendused vajavad täiendavat analüüsi ning huvitatud osapoolte kaasamist. Teema edasist käsitlemist kaalutakse eraldi.</w:t>
            </w:r>
          </w:p>
        </w:tc>
      </w:tr>
      <w:tr w:rsidR="00490B29" w:rsidRPr="00490B29" w14:paraId="62C626CF" w14:textId="77777777" w:rsidTr="00783042">
        <w:trPr>
          <w:trHeight w:val="1160"/>
        </w:trPr>
        <w:tc>
          <w:tcPr>
            <w:tcW w:w="1838" w:type="dxa"/>
            <w:hideMark/>
          </w:tcPr>
          <w:p w14:paraId="44BF9BF0" w14:textId="2AD37235" w:rsidR="00490B29" w:rsidRPr="00490B29" w:rsidRDefault="00490B29">
            <w:pPr>
              <w:rPr>
                <w:sz w:val="20"/>
                <w:szCs w:val="20"/>
              </w:rPr>
            </w:pPr>
            <w:r w:rsidRPr="00490B29">
              <w:rPr>
                <w:sz w:val="20"/>
                <w:szCs w:val="20"/>
              </w:rPr>
              <w:t>Eesti Tööandjate Keskliit</w:t>
            </w:r>
          </w:p>
        </w:tc>
        <w:tc>
          <w:tcPr>
            <w:tcW w:w="1092" w:type="dxa"/>
            <w:noWrap/>
            <w:hideMark/>
          </w:tcPr>
          <w:p w14:paraId="05CE317D" w14:textId="77777777" w:rsidR="00490B29" w:rsidRPr="00490B29" w:rsidRDefault="00490B29">
            <w:pPr>
              <w:rPr>
                <w:sz w:val="20"/>
                <w:szCs w:val="20"/>
              </w:rPr>
            </w:pPr>
            <w:r w:rsidRPr="00490B29">
              <w:rPr>
                <w:sz w:val="20"/>
                <w:szCs w:val="20"/>
              </w:rPr>
              <w:t>1-4/26/2629-9</w:t>
            </w:r>
          </w:p>
        </w:tc>
        <w:tc>
          <w:tcPr>
            <w:tcW w:w="2518" w:type="dxa"/>
            <w:gridSpan w:val="2"/>
            <w:hideMark/>
          </w:tcPr>
          <w:p w14:paraId="78A03DE4" w14:textId="77777777" w:rsidR="00490B29" w:rsidRPr="00490B29" w:rsidRDefault="00490B29">
            <w:pPr>
              <w:rPr>
                <w:sz w:val="20"/>
                <w:szCs w:val="20"/>
              </w:rPr>
            </w:pPr>
            <w:r w:rsidRPr="00490B29">
              <w:rPr>
                <w:sz w:val="20"/>
                <w:szCs w:val="20"/>
              </w:rPr>
              <w:t>3. Mitte kehtestada PPWR-ist rangemaid korduskasutusnõudeid enne EL-i rakendusraamistiku ja Eesti tingimuste põhjaliku mõjuanalüüsi valmimist.</w:t>
            </w:r>
          </w:p>
        </w:tc>
        <w:tc>
          <w:tcPr>
            <w:tcW w:w="3761" w:type="dxa"/>
            <w:gridSpan w:val="2"/>
            <w:hideMark/>
          </w:tcPr>
          <w:p w14:paraId="367352FB" w14:textId="77777777" w:rsidR="00490B29" w:rsidRPr="00490B29" w:rsidRDefault="00490B29">
            <w:pPr>
              <w:rPr>
                <w:sz w:val="20"/>
                <w:szCs w:val="20"/>
              </w:rPr>
            </w:pPr>
            <w:r w:rsidRPr="00490B29">
              <w:rPr>
                <w:sz w:val="20"/>
                <w:szCs w:val="20"/>
              </w:rPr>
              <w:t>Keskliidu hinnangul ei ole praegune mõjuanalüüs piisav: see põhineb vähestel suletud süsteemide juhtumiuuringutel ega ole Eesti tingimustes tehtud võrdlev elutsüklianalüüs. Tuleks hinnata korduskasutuse keskkonna- ja majandusmõju, sh pesu-, logistika-, IT- ja protsessikulusid ning nende võimalikku mõju tarbijahindadele.</w:t>
            </w:r>
          </w:p>
        </w:tc>
        <w:tc>
          <w:tcPr>
            <w:tcW w:w="1418" w:type="dxa"/>
            <w:noWrap/>
            <w:hideMark/>
          </w:tcPr>
          <w:p w14:paraId="01434A78" w14:textId="77777777" w:rsidR="00490B29" w:rsidRPr="00490B29" w:rsidRDefault="00490B29">
            <w:pPr>
              <w:rPr>
                <w:sz w:val="20"/>
                <w:szCs w:val="20"/>
              </w:rPr>
            </w:pPr>
            <w:r w:rsidRPr="00490B29">
              <w:rPr>
                <w:sz w:val="20"/>
                <w:szCs w:val="20"/>
              </w:rPr>
              <w:t>Arvestatud</w:t>
            </w:r>
          </w:p>
        </w:tc>
        <w:tc>
          <w:tcPr>
            <w:tcW w:w="4318" w:type="dxa"/>
            <w:gridSpan w:val="2"/>
            <w:hideMark/>
          </w:tcPr>
          <w:p w14:paraId="0D8C848F" w14:textId="77777777" w:rsidR="00490B29" w:rsidRPr="00490B29" w:rsidRDefault="00490B29">
            <w:pPr>
              <w:rPr>
                <w:sz w:val="20"/>
                <w:szCs w:val="20"/>
              </w:rPr>
            </w:pPr>
            <w:r w:rsidRPr="00490B29">
              <w:rPr>
                <w:sz w:val="20"/>
                <w:szCs w:val="20"/>
              </w:rPr>
              <w:t>Kavandatud sätted jäeti käesolevast eelnõust välja. Ettepanekud puudutavad uusi sisulisi kohustusi ettevõtjatele ning nende rakendamise mõju, ulatus ja võimalikud alternatiivsed lahendused vajavad täiendavat analüüsi ning huvitatud osapoolte kaasamist. Teema edasist käsitlemist kaalutakse eraldi.</w:t>
            </w:r>
          </w:p>
        </w:tc>
      </w:tr>
      <w:tr w:rsidR="00490B29" w:rsidRPr="00490B29" w14:paraId="6D2346B0" w14:textId="77777777" w:rsidTr="00783042">
        <w:trPr>
          <w:trHeight w:val="1160"/>
        </w:trPr>
        <w:tc>
          <w:tcPr>
            <w:tcW w:w="1838" w:type="dxa"/>
            <w:hideMark/>
          </w:tcPr>
          <w:p w14:paraId="66CBB5C4" w14:textId="0CD12703" w:rsidR="00490B29" w:rsidRPr="00490B29" w:rsidRDefault="00490B29">
            <w:pPr>
              <w:rPr>
                <w:sz w:val="20"/>
                <w:szCs w:val="20"/>
              </w:rPr>
            </w:pPr>
            <w:r w:rsidRPr="00490B29">
              <w:rPr>
                <w:sz w:val="20"/>
                <w:szCs w:val="20"/>
              </w:rPr>
              <w:t>Eesti Tööandjate Keskliit</w:t>
            </w:r>
          </w:p>
        </w:tc>
        <w:tc>
          <w:tcPr>
            <w:tcW w:w="1092" w:type="dxa"/>
            <w:noWrap/>
            <w:hideMark/>
          </w:tcPr>
          <w:p w14:paraId="30090B34" w14:textId="77777777" w:rsidR="00490B29" w:rsidRPr="00490B29" w:rsidRDefault="00490B29">
            <w:pPr>
              <w:rPr>
                <w:sz w:val="20"/>
                <w:szCs w:val="20"/>
              </w:rPr>
            </w:pPr>
            <w:r w:rsidRPr="00490B29">
              <w:rPr>
                <w:sz w:val="20"/>
                <w:szCs w:val="20"/>
              </w:rPr>
              <w:t>1-4/26/2629-9</w:t>
            </w:r>
          </w:p>
        </w:tc>
        <w:tc>
          <w:tcPr>
            <w:tcW w:w="2518" w:type="dxa"/>
            <w:gridSpan w:val="2"/>
            <w:hideMark/>
          </w:tcPr>
          <w:p w14:paraId="17ACB77A" w14:textId="77777777" w:rsidR="00490B29" w:rsidRPr="00490B29" w:rsidRDefault="00490B29">
            <w:pPr>
              <w:rPr>
                <w:sz w:val="20"/>
                <w:szCs w:val="20"/>
              </w:rPr>
            </w:pPr>
            <w:r w:rsidRPr="00490B29">
              <w:rPr>
                <w:sz w:val="20"/>
                <w:szCs w:val="20"/>
              </w:rPr>
              <w:t>4. Jätta välja või muuta kaasamüügipakendi tasuta andmise ja eraldi hinnastamise nõudeid.</w:t>
            </w:r>
          </w:p>
        </w:tc>
        <w:tc>
          <w:tcPr>
            <w:tcW w:w="3761" w:type="dxa"/>
            <w:gridSpan w:val="2"/>
            <w:hideMark/>
          </w:tcPr>
          <w:p w14:paraId="5807743F" w14:textId="77777777" w:rsidR="00490B29" w:rsidRPr="00490B29" w:rsidRDefault="00490B29">
            <w:pPr>
              <w:rPr>
                <w:sz w:val="20"/>
                <w:szCs w:val="20"/>
              </w:rPr>
            </w:pPr>
            <w:r w:rsidRPr="00490B29">
              <w:rPr>
                <w:sz w:val="20"/>
                <w:szCs w:val="20"/>
              </w:rPr>
              <w:t>Keskliit palub välja jätta § 5⁴, millega keelatakse ühekorra kaasamüügipakendi tasuta andmine ja nõutakse selle hinna eraldi näitamist. Kui nõue säilitatakse, peaks sellele eelnema mõjuanalüüs ning kehtestada tuleks selged ja ühtsed pakendikomponentide kuvamise reeglid, väikese väärtusega pakendite erandid ja vähemalt 18-kuuline üleminekuaeg.</w:t>
            </w:r>
          </w:p>
        </w:tc>
        <w:tc>
          <w:tcPr>
            <w:tcW w:w="1418" w:type="dxa"/>
            <w:noWrap/>
            <w:hideMark/>
          </w:tcPr>
          <w:p w14:paraId="3103862E" w14:textId="77777777" w:rsidR="00490B29" w:rsidRPr="00490B29" w:rsidRDefault="00490B29">
            <w:pPr>
              <w:rPr>
                <w:sz w:val="20"/>
                <w:szCs w:val="20"/>
              </w:rPr>
            </w:pPr>
            <w:r w:rsidRPr="00490B29">
              <w:rPr>
                <w:sz w:val="20"/>
                <w:szCs w:val="20"/>
              </w:rPr>
              <w:t>Arvestatud</w:t>
            </w:r>
          </w:p>
        </w:tc>
        <w:tc>
          <w:tcPr>
            <w:tcW w:w="4318" w:type="dxa"/>
            <w:gridSpan w:val="2"/>
            <w:hideMark/>
          </w:tcPr>
          <w:p w14:paraId="6F3F5EC3" w14:textId="77777777" w:rsidR="00490B29" w:rsidRPr="00490B29" w:rsidRDefault="00490B29">
            <w:pPr>
              <w:rPr>
                <w:sz w:val="20"/>
                <w:szCs w:val="20"/>
              </w:rPr>
            </w:pPr>
            <w:r w:rsidRPr="00490B29">
              <w:rPr>
                <w:sz w:val="20"/>
                <w:szCs w:val="20"/>
              </w:rPr>
              <w:t>Kavandatud sätted jäeti käesolevast eelnõust välja. Ettepanekud puudutavad uusi sisulisi kohustusi ettevõtjatele ning nende rakendamise mõju, ulatus ja võimalikud alternatiivsed lahendused vajavad täiendavat analüüsi ning huvitatud osapoolte kaasamist. Teema edasist käsitlemist kaalutakse eraldi.</w:t>
            </w:r>
          </w:p>
        </w:tc>
      </w:tr>
      <w:tr w:rsidR="00490B29" w:rsidRPr="00490B29" w14:paraId="233EDCD9" w14:textId="77777777" w:rsidTr="00783042">
        <w:trPr>
          <w:trHeight w:val="699"/>
        </w:trPr>
        <w:tc>
          <w:tcPr>
            <w:tcW w:w="1838" w:type="dxa"/>
            <w:hideMark/>
          </w:tcPr>
          <w:p w14:paraId="7D5BC4D8" w14:textId="4ED243B4" w:rsidR="00490B29" w:rsidRPr="00490B29" w:rsidRDefault="00490B29">
            <w:pPr>
              <w:rPr>
                <w:sz w:val="20"/>
                <w:szCs w:val="20"/>
              </w:rPr>
            </w:pPr>
            <w:r w:rsidRPr="00490B29">
              <w:rPr>
                <w:sz w:val="20"/>
                <w:szCs w:val="20"/>
              </w:rPr>
              <w:t>Eesti Tööandjate Keskliit</w:t>
            </w:r>
          </w:p>
        </w:tc>
        <w:tc>
          <w:tcPr>
            <w:tcW w:w="1092" w:type="dxa"/>
            <w:noWrap/>
            <w:hideMark/>
          </w:tcPr>
          <w:p w14:paraId="449B9CDD" w14:textId="77777777" w:rsidR="00490B29" w:rsidRPr="00490B29" w:rsidRDefault="00490B29">
            <w:pPr>
              <w:rPr>
                <w:sz w:val="20"/>
                <w:szCs w:val="20"/>
              </w:rPr>
            </w:pPr>
            <w:r w:rsidRPr="00490B29">
              <w:rPr>
                <w:sz w:val="20"/>
                <w:szCs w:val="20"/>
              </w:rPr>
              <w:t>1-4/26/2629-9</w:t>
            </w:r>
          </w:p>
        </w:tc>
        <w:tc>
          <w:tcPr>
            <w:tcW w:w="2518" w:type="dxa"/>
            <w:gridSpan w:val="2"/>
            <w:hideMark/>
          </w:tcPr>
          <w:p w14:paraId="6F02D2EB" w14:textId="77777777" w:rsidR="00490B29" w:rsidRPr="00490B29" w:rsidRDefault="00490B29">
            <w:pPr>
              <w:rPr>
                <w:sz w:val="20"/>
                <w:szCs w:val="20"/>
              </w:rPr>
            </w:pPr>
            <w:r w:rsidRPr="00490B29">
              <w:rPr>
                <w:sz w:val="20"/>
                <w:szCs w:val="20"/>
              </w:rPr>
              <w:t xml:space="preserve">5. Jätta välja § 5⁵ lõikes 3 sätestatud keeld küsida korduskasutuspakendi eest </w:t>
            </w:r>
            <w:proofErr w:type="spellStart"/>
            <w:r w:rsidRPr="00490B29">
              <w:rPr>
                <w:sz w:val="20"/>
                <w:szCs w:val="20"/>
              </w:rPr>
              <w:t>tagastamatut</w:t>
            </w:r>
            <w:proofErr w:type="spellEnd"/>
            <w:r w:rsidRPr="00490B29">
              <w:rPr>
                <w:sz w:val="20"/>
                <w:szCs w:val="20"/>
              </w:rPr>
              <w:t xml:space="preserve"> tasu ning piirata võrdleva </w:t>
            </w:r>
            <w:r w:rsidRPr="00490B29">
              <w:rPr>
                <w:sz w:val="20"/>
                <w:szCs w:val="20"/>
              </w:rPr>
              <w:lastRenderedPageBreak/>
              <w:t>hinnastamise nõue PPWR-i ulatusega.</w:t>
            </w:r>
          </w:p>
        </w:tc>
        <w:tc>
          <w:tcPr>
            <w:tcW w:w="3761" w:type="dxa"/>
            <w:gridSpan w:val="2"/>
            <w:hideMark/>
          </w:tcPr>
          <w:p w14:paraId="5A627E6D" w14:textId="77777777" w:rsidR="00490B29" w:rsidRPr="00490B29" w:rsidRDefault="00490B29">
            <w:pPr>
              <w:rPr>
                <w:sz w:val="20"/>
                <w:szCs w:val="20"/>
              </w:rPr>
            </w:pPr>
            <w:r w:rsidRPr="00490B29">
              <w:rPr>
                <w:sz w:val="20"/>
                <w:szCs w:val="20"/>
              </w:rPr>
              <w:lastRenderedPageBreak/>
              <w:t xml:space="preserve">Keskliidu hinnangul ei lahenda eelnõu seda, kuidas katta korduskasutussüsteemi tegelikke kulusid – pesu, logistika, IT, kadude asendamine jne. Samal ajal piiratakse ettevõtja </w:t>
            </w:r>
            <w:r w:rsidRPr="00490B29">
              <w:rPr>
                <w:sz w:val="20"/>
                <w:szCs w:val="20"/>
              </w:rPr>
              <w:lastRenderedPageBreak/>
              <w:t>võimalust neid kulusid hinnas eraldi kajastada. Korduskasutus- ja ühekorrapakend ei ole kulustruktuurilt samaväärsed ning riigisisene hinnastamisreegel ei tohiks minna PPWR-ist kaugemale.</w:t>
            </w:r>
          </w:p>
        </w:tc>
        <w:tc>
          <w:tcPr>
            <w:tcW w:w="1418" w:type="dxa"/>
            <w:noWrap/>
            <w:hideMark/>
          </w:tcPr>
          <w:p w14:paraId="0F98FB96" w14:textId="77777777" w:rsidR="00490B29" w:rsidRPr="00490B29" w:rsidRDefault="00490B29">
            <w:pPr>
              <w:rPr>
                <w:sz w:val="20"/>
                <w:szCs w:val="20"/>
              </w:rPr>
            </w:pPr>
            <w:r w:rsidRPr="00490B29">
              <w:rPr>
                <w:sz w:val="20"/>
                <w:szCs w:val="20"/>
              </w:rPr>
              <w:lastRenderedPageBreak/>
              <w:t>Mitte arvestatud</w:t>
            </w:r>
          </w:p>
        </w:tc>
        <w:tc>
          <w:tcPr>
            <w:tcW w:w="4318" w:type="dxa"/>
            <w:gridSpan w:val="2"/>
            <w:hideMark/>
          </w:tcPr>
          <w:p w14:paraId="7AF850C0" w14:textId="77777777" w:rsidR="00490B29" w:rsidRPr="00490B29" w:rsidRDefault="00490B29">
            <w:pPr>
              <w:rPr>
                <w:sz w:val="20"/>
                <w:szCs w:val="20"/>
              </w:rPr>
            </w:pPr>
            <w:r w:rsidRPr="00490B29">
              <w:rPr>
                <w:sz w:val="20"/>
                <w:szCs w:val="20"/>
              </w:rPr>
              <w:t xml:space="preserve">Eelnõu kohaselt võib korduskasutussüsteemi toimimisega seotud kulud kajastada toodete hinnas, kuid korduskasutussüsteemis müüdav toode ei tohi olla kallim kui samaväärne ühekorrapakendis müüdav toode. Tagastamatu </w:t>
            </w:r>
            <w:r w:rsidRPr="00490B29">
              <w:rPr>
                <w:sz w:val="20"/>
                <w:szCs w:val="20"/>
              </w:rPr>
              <w:lastRenderedPageBreak/>
              <w:t>lisatasu keelu eesmärk on vältida varjatud hinnatõusu ning suunata tarbijat pakendit tagastama, mitte kehtestada korduskasutussüsteemi kasutamisega seotud kulude kajastamise keeldu. Lisaks on lubatud rakendada tagatisrahasüsteemi. Võrdleva hinnastamise nõue tuleneb PPWR-i artikli 32 lõikest 2 ja artikli 33 lõikest 3. Eelnõu ja seletuskiri selgitavad, et ettevõtjal on võimalik süsteemi kulud toodete hinnas kajastada, kuid järgida tuleb nõuet, et korduskasutuspakendis pakutav samaväärne toode ei oleks kallim kui ühekorrapakendis.</w:t>
            </w:r>
          </w:p>
        </w:tc>
      </w:tr>
      <w:tr w:rsidR="00490B29" w:rsidRPr="00490B29" w14:paraId="1DFC4C92" w14:textId="77777777" w:rsidTr="00783042">
        <w:trPr>
          <w:trHeight w:val="1740"/>
        </w:trPr>
        <w:tc>
          <w:tcPr>
            <w:tcW w:w="1838" w:type="dxa"/>
            <w:hideMark/>
          </w:tcPr>
          <w:p w14:paraId="3DAB377D" w14:textId="737C3145" w:rsidR="00490B29" w:rsidRPr="00490B29" w:rsidRDefault="00490B29">
            <w:pPr>
              <w:rPr>
                <w:sz w:val="20"/>
                <w:szCs w:val="20"/>
              </w:rPr>
            </w:pPr>
            <w:r w:rsidRPr="00490B29">
              <w:rPr>
                <w:sz w:val="20"/>
                <w:szCs w:val="20"/>
              </w:rPr>
              <w:lastRenderedPageBreak/>
              <w:t>Eesti Tööandjate Keskliit</w:t>
            </w:r>
          </w:p>
        </w:tc>
        <w:tc>
          <w:tcPr>
            <w:tcW w:w="1092" w:type="dxa"/>
            <w:noWrap/>
            <w:hideMark/>
          </w:tcPr>
          <w:p w14:paraId="6C7C9B43" w14:textId="77777777" w:rsidR="00490B29" w:rsidRPr="00490B29" w:rsidRDefault="00490B29">
            <w:pPr>
              <w:rPr>
                <w:sz w:val="20"/>
                <w:szCs w:val="20"/>
              </w:rPr>
            </w:pPr>
            <w:r w:rsidRPr="00490B29">
              <w:rPr>
                <w:sz w:val="20"/>
                <w:szCs w:val="20"/>
              </w:rPr>
              <w:t>1-4/26/2629-9</w:t>
            </w:r>
          </w:p>
        </w:tc>
        <w:tc>
          <w:tcPr>
            <w:tcW w:w="2518" w:type="dxa"/>
            <w:gridSpan w:val="2"/>
            <w:hideMark/>
          </w:tcPr>
          <w:p w14:paraId="2C4FDD21" w14:textId="77777777" w:rsidR="00490B29" w:rsidRPr="00490B29" w:rsidRDefault="00490B29">
            <w:pPr>
              <w:rPr>
                <w:sz w:val="20"/>
                <w:szCs w:val="20"/>
              </w:rPr>
            </w:pPr>
            <w:r w:rsidRPr="00490B29">
              <w:rPr>
                <w:sz w:val="20"/>
                <w:szCs w:val="20"/>
              </w:rPr>
              <w:t>6. Tagada korduskasutussüsteemide avatus, koostalitlusvõime ja kulude läbipaistvus.</w:t>
            </w:r>
          </w:p>
        </w:tc>
        <w:tc>
          <w:tcPr>
            <w:tcW w:w="3761" w:type="dxa"/>
            <w:gridSpan w:val="2"/>
            <w:hideMark/>
          </w:tcPr>
          <w:p w14:paraId="0EE2FA88" w14:textId="77777777" w:rsidR="00490B29" w:rsidRPr="00490B29" w:rsidRDefault="00490B29">
            <w:pPr>
              <w:rPr>
                <w:sz w:val="20"/>
                <w:szCs w:val="20"/>
              </w:rPr>
            </w:pPr>
            <w:r w:rsidRPr="00490B29">
              <w:rPr>
                <w:sz w:val="20"/>
                <w:szCs w:val="20"/>
              </w:rPr>
              <w:t>Kui korduskasutus muutub kohustuslikuks, ei tohiks ettevõtja sõltuda vähestest turul tegutsevatest teenusepakkujatest. Keskliit soovib, et ettevõtjatel oleks võimalik valida erinevate nõuetele vastavate lahenduste vahel, sh kasutada oma suletud süsteemi, ning et teenustasude kujunemine oleks läbipaistev.</w:t>
            </w:r>
          </w:p>
        </w:tc>
        <w:tc>
          <w:tcPr>
            <w:tcW w:w="1418" w:type="dxa"/>
            <w:noWrap/>
            <w:hideMark/>
          </w:tcPr>
          <w:p w14:paraId="34B1E815" w14:textId="77777777" w:rsidR="00490B29" w:rsidRPr="00490B29" w:rsidRDefault="00490B29">
            <w:pPr>
              <w:rPr>
                <w:sz w:val="20"/>
                <w:szCs w:val="20"/>
              </w:rPr>
            </w:pPr>
            <w:r w:rsidRPr="00490B29">
              <w:rPr>
                <w:sz w:val="20"/>
                <w:szCs w:val="20"/>
              </w:rPr>
              <w:t>Mitte arvestatud</w:t>
            </w:r>
          </w:p>
        </w:tc>
        <w:tc>
          <w:tcPr>
            <w:tcW w:w="4318" w:type="dxa"/>
            <w:gridSpan w:val="2"/>
            <w:hideMark/>
          </w:tcPr>
          <w:p w14:paraId="28213BB5" w14:textId="77777777" w:rsidR="00490B29" w:rsidRPr="00490B29" w:rsidRDefault="00490B29">
            <w:pPr>
              <w:rPr>
                <w:sz w:val="20"/>
                <w:szCs w:val="20"/>
              </w:rPr>
            </w:pPr>
            <w:r w:rsidRPr="00490B29">
              <w:rPr>
                <w:sz w:val="20"/>
                <w:szCs w:val="20"/>
              </w:rPr>
              <w:t>Korduskasutussüsteemidele esitatavad nõuded on sätestatud Euroopa Parlamendi ja nõukogu määruse (EL) 2025/40 (PPWR) VI lisas. Kuna tegemist on vahetult kohaldatava Euroopa Liidu määrusega, ei peeta vajalikuks kehtestada samas küsimuses täiendavaid riigisiseseid nõudeid. Korduskasutussüsteemide toimimisel tuleb lähtuda PPWR-</w:t>
            </w:r>
            <w:proofErr w:type="spellStart"/>
            <w:r w:rsidRPr="00490B29">
              <w:rPr>
                <w:sz w:val="20"/>
                <w:szCs w:val="20"/>
              </w:rPr>
              <w:t>is</w:t>
            </w:r>
            <w:proofErr w:type="spellEnd"/>
            <w:r w:rsidRPr="00490B29">
              <w:rPr>
                <w:sz w:val="20"/>
                <w:szCs w:val="20"/>
              </w:rPr>
              <w:t xml:space="preserve"> sätestatud nõuetest.</w:t>
            </w:r>
          </w:p>
        </w:tc>
      </w:tr>
      <w:tr w:rsidR="00490B29" w:rsidRPr="00490B29" w14:paraId="378F568A" w14:textId="77777777" w:rsidTr="00783042">
        <w:trPr>
          <w:trHeight w:val="2900"/>
        </w:trPr>
        <w:tc>
          <w:tcPr>
            <w:tcW w:w="1838" w:type="dxa"/>
            <w:hideMark/>
          </w:tcPr>
          <w:p w14:paraId="73125141" w14:textId="7E7B1EF2" w:rsidR="00490B29" w:rsidRPr="00490B29" w:rsidRDefault="00490B29">
            <w:pPr>
              <w:rPr>
                <w:sz w:val="20"/>
                <w:szCs w:val="20"/>
              </w:rPr>
            </w:pPr>
            <w:r w:rsidRPr="00490B29">
              <w:rPr>
                <w:sz w:val="20"/>
                <w:szCs w:val="20"/>
              </w:rPr>
              <w:t>Eesti Tööandjate Keskliit</w:t>
            </w:r>
          </w:p>
        </w:tc>
        <w:tc>
          <w:tcPr>
            <w:tcW w:w="1092" w:type="dxa"/>
            <w:noWrap/>
            <w:hideMark/>
          </w:tcPr>
          <w:p w14:paraId="20C4311D" w14:textId="77777777" w:rsidR="00490B29" w:rsidRPr="00490B29" w:rsidRDefault="00490B29">
            <w:pPr>
              <w:rPr>
                <w:sz w:val="20"/>
                <w:szCs w:val="20"/>
              </w:rPr>
            </w:pPr>
            <w:r w:rsidRPr="00490B29">
              <w:rPr>
                <w:sz w:val="20"/>
                <w:szCs w:val="20"/>
              </w:rPr>
              <w:t>1-4/26/2629-9</w:t>
            </w:r>
          </w:p>
        </w:tc>
        <w:tc>
          <w:tcPr>
            <w:tcW w:w="2518" w:type="dxa"/>
            <w:gridSpan w:val="2"/>
            <w:hideMark/>
          </w:tcPr>
          <w:p w14:paraId="198316A9" w14:textId="77777777" w:rsidR="00490B29" w:rsidRPr="00490B29" w:rsidRDefault="00490B29">
            <w:pPr>
              <w:rPr>
                <w:sz w:val="20"/>
                <w:szCs w:val="20"/>
              </w:rPr>
            </w:pPr>
            <w:r w:rsidRPr="00490B29">
              <w:rPr>
                <w:sz w:val="20"/>
                <w:szCs w:val="20"/>
              </w:rPr>
              <w:t>7. Defineerida pakendiseaduses mõisted „müügikoht“ ja „ühekordselt kasutatav kaasamüügipakend“ ning täpsustada HORECA kohaldamisala.</w:t>
            </w:r>
          </w:p>
        </w:tc>
        <w:tc>
          <w:tcPr>
            <w:tcW w:w="3761" w:type="dxa"/>
            <w:gridSpan w:val="2"/>
            <w:hideMark/>
          </w:tcPr>
          <w:p w14:paraId="5509149B" w14:textId="77777777" w:rsidR="00490B29" w:rsidRPr="00490B29" w:rsidRDefault="00490B29">
            <w:pPr>
              <w:rPr>
                <w:sz w:val="20"/>
                <w:szCs w:val="20"/>
              </w:rPr>
            </w:pPr>
            <w:r w:rsidRPr="00490B29">
              <w:rPr>
                <w:sz w:val="20"/>
                <w:szCs w:val="20"/>
              </w:rPr>
              <w:t>Mõistete ebaselgus võib mõjutada olulise osa kohustuste kohaldamisala. Eriti oluline on see transpordi-, reisijateveo- ja toitlustussektoris, kus müügi- ja tarbimiskoht võivad erineda. Samuti tuleks selgelt eristada kaasamüügipakendit tavapärasest eelpakendatud toote müügipakendist ning jätta § 5⁶ jaekaubandusele kohaldamata, kuna PPWR seob asjaomased nõuded HORECA sektoriga.</w:t>
            </w:r>
          </w:p>
        </w:tc>
        <w:tc>
          <w:tcPr>
            <w:tcW w:w="1418" w:type="dxa"/>
            <w:noWrap/>
            <w:hideMark/>
          </w:tcPr>
          <w:p w14:paraId="58685586" w14:textId="77777777" w:rsidR="00490B29" w:rsidRPr="00490B29" w:rsidRDefault="00490B29">
            <w:pPr>
              <w:rPr>
                <w:sz w:val="20"/>
                <w:szCs w:val="20"/>
              </w:rPr>
            </w:pPr>
            <w:r w:rsidRPr="00490B29">
              <w:rPr>
                <w:sz w:val="20"/>
                <w:szCs w:val="20"/>
              </w:rPr>
              <w:t>Mitte arvestatud</w:t>
            </w:r>
          </w:p>
        </w:tc>
        <w:tc>
          <w:tcPr>
            <w:tcW w:w="4318" w:type="dxa"/>
            <w:gridSpan w:val="2"/>
            <w:hideMark/>
          </w:tcPr>
          <w:p w14:paraId="35A5E001" w14:textId="77777777" w:rsidR="00490B29" w:rsidRPr="00490B29" w:rsidRDefault="00490B29">
            <w:pPr>
              <w:rPr>
                <w:sz w:val="20"/>
                <w:szCs w:val="20"/>
              </w:rPr>
            </w:pPr>
            <w:r w:rsidRPr="00490B29">
              <w:rPr>
                <w:sz w:val="20"/>
                <w:szCs w:val="20"/>
              </w:rPr>
              <w:t>„Müügikoha“ mõistet eelnõus eraldi ei defineerita, kuna tegemist on PPWR-</w:t>
            </w:r>
            <w:proofErr w:type="spellStart"/>
            <w:r w:rsidRPr="00490B29">
              <w:rPr>
                <w:sz w:val="20"/>
                <w:szCs w:val="20"/>
              </w:rPr>
              <w:t>is</w:t>
            </w:r>
            <w:proofErr w:type="spellEnd"/>
            <w:r w:rsidRPr="00490B29">
              <w:rPr>
                <w:sz w:val="20"/>
                <w:szCs w:val="20"/>
              </w:rPr>
              <w:t xml:space="preserve"> kasutatava mõistega, millele ei ole ka määruses antud eraldi definitsiooni. Eelnõu eesmärk ei ole luua Euroopa Liidu õigusest erinevat või seda täpsustavat mõistet. Arvestades ettevõtlusvormide ja müügikeskkondade mitmekesisust, ei võimaldaks seaduses sätestatud </w:t>
            </w:r>
            <w:proofErr w:type="spellStart"/>
            <w:r w:rsidRPr="00490B29">
              <w:rPr>
                <w:sz w:val="20"/>
                <w:szCs w:val="20"/>
              </w:rPr>
              <w:t>ülddefinitsioon</w:t>
            </w:r>
            <w:proofErr w:type="spellEnd"/>
            <w:r w:rsidRPr="00490B29">
              <w:rPr>
                <w:sz w:val="20"/>
                <w:szCs w:val="20"/>
              </w:rPr>
              <w:t xml:space="preserve"> kõiki olukordi ammendavalt reguleerida ning võiks tekitada täiendavaid tõlgendusprobleeme. Terminoloogilise kooskõla tagamiseks on lähtutud PPWR-</w:t>
            </w:r>
            <w:proofErr w:type="spellStart"/>
            <w:r w:rsidRPr="00490B29">
              <w:rPr>
                <w:sz w:val="20"/>
                <w:szCs w:val="20"/>
              </w:rPr>
              <w:t>is</w:t>
            </w:r>
            <w:proofErr w:type="spellEnd"/>
            <w:r w:rsidRPr="00490B29">
              <w:rPr>
                <w:sz w:val="20"/>
                <w:szCs w:val="20"/>
              </w:rPr>
              <w:t xml:space="preserve"> kasutatavast sõnastusest ning vastav selgitus on lisatud seletuskirja. Ühekorrapakend ja kaasamüügipakend on defineeritud </w:t>
            </w:r>
            <w:proofErr w:type="spellStart"/>
            <w:r w:rsidRPr="00490B29">
              <w:rPr>
                <w:sz w:val="20"/>
                <w:szCs w:val="20"/>
              </w:rPr>
              <w:t>PPWRi</w:t>
            </w:r>
            <w:proofErr w:type="spellEnd"/>
            <w:r w:rsidRPr="00490B29">
              <w:rPr>
                <w:sz w:val="20"/>
                <w:szCs w:val="20"/>
              </w:rPr>
              <w:t xml:space="preserve"> artiklis 3.</w:t>
            </w:r>
          </w:p>
        </w:tc>
      </w:tr>
      <w:tr w:rsidR="00490B29" w:rsidRPr="00490B29" w14:paraId="37BBA27B" w14:textId="77777777" w:rsidTr="00783042">
        <w:trPr>
          <w:trHeight w:val="1740"/>
        </w:trPr>
        <w:tc>
          <w:tcPr>
            <w:tcW w:w="1838" w:type="dxa"/>
            <w:hideMark/>
          </w:tcPr>
          <w:p w14:paraId="10F7AD40" w14:textId="545F25EB" w:rsidR="00490B29" w:rsidRPr="00490B29" w:rsidRDefault="00490B29">
            <w:pPr>
              <w:rPr>
                <w:sz w:val="20"/>
                <w:szCs w:val="20"/>
              </w:rPr>
            </w:pPr>
            <w:r w:rsidRPr="00490B29">
              <w:rPr>
                <w:sz w:val="20"/>
                <w:szCs w:val="20"/>
              </w:rPr>
              <w:lastRenderedPageBreak/>
              <w:t>Eesti Tööandjate Keskliit</w:t>
            </w:r>
          </w:p>
        </w:tc>
        <w:tc>
          <w:tcPr>
            <w:tcW w:w="1092" w:type="dxa"/>
            <w:noWrap/>
            <w:hideMark/>
          </w:tcPr>
          <w:p w14:paraId="08BE1DCF" w14:textId="77777777" w:rsidR="00490B29" w:rsidRPr="00490B29" w:rsidRDefault="00490B29">
            <w:pPr>
              <w:rPr>
                <w:sz w:val="20"/>
                <w:szCs w:val="20"/>
              </w:rPr>
            </w:pPr>
            <w:r w:rsidRPr="00490B29">
              <w:rPr>
                <w:sz w:val="20"/>
                <w:szCs w:val="20"/>
              </w:rPr>
              <w:t>1-4/26/2629-9</w:t>
            </w:r>
          </w:p>
        </w:tc>
        <w:tc>
          <w:tcPr>
            <w:tcW w:w="2518" w:type="dxa"/>
            <w:gridSpan w:val="2"/>
            <w:hideMark/>
          </w:tcPr>
          <w:p w14:paraId="558A3E8D" w14:textId="77777777" w:rsidR="00490B29" w:rsidRPr="00490B29" w:rsidRDefault="00490B29">
            <w:pPr>
              <w:rPr>
                <w:sz w:val="20"/>
                <w:szCs w:val="20"/>
              </w:rPr>
            </w:pPr>
            <w:r w:rsidRPr="00490B29">
              <w:rPr>
                <w:sz w:val="20"/>
                <w:szCs w:val="20"/>
              </w:rPr>
              <w:t>8. Põhjendada põhjalikult §-des 5⁴–5⁶ kavandatud piirangute vajalikkust ja proportsionaalsust ning võrrelda neid vähem koormavate alternatiividega.</w:t>
            </w:r>
          </w:p>
        </w:tc>
        <w:tc>
          <w:tcPr>
            <w:tcW w:w="3761" w:type="dxa"/>
            <w:gridSpan w:val="2"/>
            <w:hideMark/>
          </w:tcPr>
          <w:p w14:paraId="338E7E37" w14:textId="77777777" w:rsidR="00490B29" w:rsidRPr="00490B29" w:rsidRDefault="00490B29">
            <w:pPr>
              <w:rPr>
                <w:sz w:val="20"/>
                <w:szCs w:val="20"/>
              </w:rPr>
            </w:pPr>
            <w:r w:rsidRPr="00490B29">
              <w:rPr>
                <w:sz w:val="20"/>
                <w:szCs w:val="20"/>
              </w:rPr>
              <w:t>Keskliidu hinnangul esitab seletuskiri peamiselt järeldusi, kuid ei näita piisavalt meetmete tegelikku majanduslikku ja keskkonnamõju. Tuleks hinnata näiteks seda, kui palju kaasamüügipakendi tasuliseks muutmine reaalselt kasutust vähendaks ning miks on vaja piiranguid laiendada kõigile pakendimaterjalidele.</w:t>
            </w:r>
          </w:p>
        </w:tc>
        <w:tc>
          <w:tcPr>
            <w:tcW w:w="1418" w:type="dxa"/>
            <w:noWrap/>
            <w:hideMark/>
          </w:tcPr>
          <w:p w14:paraId="7C8CE4DC" w14:textId="77777777" w:rsidR="00490B29" w:rsidRPr="00490B29" w:rsidRDefault="00490B29">
            <w:pPr>
              <w:rPr>
                <w:sz w:val="20"/>
                <w:szCs w:val="20"/>
              </w:rPr>
            </w:pPr>
            <w:r w:rsidRPr="00490B29">
              <w:rPr>
                <w:sz w:val="20"/>
                <w:szCs w:val="20"/>
              </w:rPr>
              <w:t>Selgitatud</w:t>
            </w:r>
          </w:p>
        </w:tc>
        <w:tc>
          <w:tcPr>
            <w:tcW w:w="4318" w:type="dxa"/>
            <w:gridSpan w:val="2"/>
            <w:hideMark/>
          </w:tcPr>
          <w:p w14:paraId="4434C6CE" w14:textId="1D304D98" w:rsidR="00490B29" w:rsidRPr="00490B29" w:rsidRDefault="00490B29">
            <w:pPr>
              <w:rPr>
                <w:sz w:val="20"/>
                <w:szCs w:val="20"/>
              </w:rPr>
            </w:pPr>
            <w:r w:rsidRPr="00490B29">
              <w:rPr>
                <w:sz w:val="20"/>
                <w:szCs w:val="20"/>
              </w:rPr>
              <w:t>Ettepaneku aluseks olnud sätted (§ 5⁴–5⁶) on käesolevast eelnõust välja jäetud. Eelnõu koostaja nõustub, et PPWR-ist ulatuslikumate siseriiklike meetmete kehtestamine eeldab mõju, proportsionaalsuse ja alternatiivsete lahenduste täiendavat hindamist. Seetõttu ei kavandata vastavaid meetmeid käesoleva eelnõuga edasi viia ning nende võimalikku edasist käsitlemist saab kaaluda eraldi pärast täiendavaid analüüse ja huvitatud osapoolte kaasamist.</w:t>
            </w:r>
          </w:p>
        </w:tc>
      </w:tr>
      <w:tr w:rsidR="00490B29" w:rsidRPr="00490B29" w14:paraId="60834A8C" w14:textId="77777777" w:rsidTr="00783042">
        <w:trPr>
          <w:trHeight w:val="4060"/>
        </w:trPr>
        <w:tc>
          <w:tcPr>
            <w:tcW w:w="1838" w:type="dxa"/>
            <w:hideMark/>
          </w:tcPr>
          <w:p w14:paraId="345513C3" w14:textId="613E99E3" w:rsidR="00490B29" w:rsidRPr="00490B29" w:rsidRDefault="00490B29">
            <w:pPr>
              <w:rPr>
                <w:sz w:val="20"/>
                <w:szCs w:val="20"/>
              </w:rPr>
            </w:pPr>
            <w:r w:rsidRPr="00490B29">
              <w:rPr>
                <w:sz w:val="20"/>
                <w:szCs w:val="20"/>
              </w:rPr>
              <w:t>Eesti Tööandjate Keskliit</w:t>
            </w:r>
          </w:p>
        </w:tc>
        <w:tc>
          <w:tcPr>
            <w:tcW w:w="1092" w:type="dxa"/>
            <w:noWrap/>
            <w:hideMark/>
          </w:tcPr>
          <w:p w14:paraId="3EE3F9D4" w14:textId="77777777" w:rsidR="00490B29" w:rsidRPr="00490B29" w:rsidRDefault="00490B29">
            <w:pPr>
              <w:rPr>
                <w:sz w:val="20"/>
                <w:szCs w:val="20"/>
              </w:rPr>
            </w:pPr>
            <w:r w:rsidRPr="00490B29">
              <w:rPr>
                <w:sz w:val="20"/>
                <w:szCs w:val="20"/>
              </w:rPr>
              <w:t>1-4/26/2629-9</w:t>
            </w:r>
          </w:p>
        </w:tc>
        <w:tc>
          <w:tcPr>
            <w:tcW w:w="2518" w:type="dxa"/>
            <w:gridSpan w:val="2"/>
            <w:hideMark/>
          </w:tcPr>
          <w:p w14:paraId="1187E047" w14:textId="77777777" w:rsidR="00490B29" w:rsidRPr="00490B29" w:rsidRDefault="00490B29">
            <w:pPr>
              <w:rPr>
                <w:sz w:val="20"/>
                <w:szCs w:val="20"/>
              </w:rPr>
            </w:pPr>
            <w:r w:rsidRPr="00490B29">
              <w:rPr>
                <w:sz w:val="20"/>
                <w:szCs w:val="20"/>
              </w:rPr>
              <w:t>9. Eristada selgelt PPWR-ist ja SUP-direktiivist tulenevad nõuded Eesti enda poliitikavalikutest ning jätta PPWR-ist kaugemale minevad lisameetmed välja või nende õiguslik alus selgelt põhjendada.</w:t>
            </w:r>
          </w:p>
        </w:tc>
        <w:tc>
          <w:tcPr>
            <w:tcW w:w="3761" w:type="dxa"/>
            <w:gridSpan w:val="2"/>
            <w:hideMark/>
          </w:tcPr>
          <w:p w14:paraId="24B3AC68" w14:textId="77777777" w:rsidR="00490B29" w:rsidRPr="00490B29" w:rsidRDefault="00490B29">
            <w:pPr>
              <w:rPr>
                <w:sz w:val="20"/>
                <w:szCs w:val="20"/>
              </w:rPr>
            </w:pPr>
            <w:r w:rsidRPr="00490B29">
              <w:rPr>
                <w:sz w:val="20"/>
                <w:szCs w:val="20"/>
              </w:rPr>
              <w:t>Keskliit toob eraldi välja kohustuslikud tasulised teavituskanalid tootjavastutusorganisatsioonidele, väärtegude aegumistähtaja pikendamise neljalt aastalt ning muud täiendavad kohustused. Iga sellise meetme puhul tuleks näidata õiguslik alus, eesmärk, mõjutatud ettevõtjate arv, kulu ja põhjendus, miks eesmärki ei saa saavutada vähem koormavalt.</w:t>
            </w:r>
          </w:p>
        </w:tc>
        <w:tc>
          <w:tcPr>
            <w:tcW w:w="1418" w:type="dxa"/>
            <w:noWrap/>
            <w:hideMark/>
          </w:tcPr>
          <w:p w14:paraId="1BE9D67E" w14:textId="77777777" w:rsidR="00490B29" w:rsidRPr="00490B29" w:rsidRDefault="00490B29">
            <w:pPr>
              <w:rPr>
                <w:sz w:val="20"/>
                <w:szCs w:val="20"/>
              </w:rPr>
            </w:pPr>
            <w:r w:rsidRPr="00490B29">
              <w:rPr>
                <w:sz w:val="20"/>
                <w:szCs w:val="20"/>
              </w:rPr>
              <w:t>Arvestatud osaliselt</w:t>
            </w:r>
          </w:p>
        </w:tc>
        <w:tc>
          <w:tcPr>
            <w:tcW w:w="4318" w:type="dxa"/>
            <w:gridSpan w:val="2"/>
            <w:hideMark/>
          </w:tcPr>
          <w:p w14:paraId="74D668E7" w14:textId="77777777" w:rsidR="00490B29" w:rsidRPr="00490B29" w:rsidRDefault="00490B29">
            <w:pPr>
              <w:rPr>
                <w:sz w:val="20"/>
                <w:szCs w:val="20"/>
              </w:rPr>
            </w:pPr>
            <w:r w:rsidRPr="00490B29">
              <w:rPr>
                <w:sz w:val="20"/>
                <w:szCs w:val="20"/>
              </w:rPr>
              <w:t>Eelnõu koostaja nõustub, et seletuskirjas peab olema võimalikult selgelt eristatav, millised nõuded tulenevad vahetult PPWR-ist või SUP-direktiivist ning millised kujutavad endast liikmesriigile jäetud rakendusruumi kasutamist või riigisiseseid rakenduslahendusi. Eelnõu menetluse käigus on välja jäetud mitmed sätted, mis oleksid kehtestanud PPWR-ist ulatuslikumaid siseriiklikke nõudeid, sealhulgas ühekorrapakendite tasuta andmise keeldu ning kohapealseks tarbimiseks kavandatud täiendavaid korduskasutusnõudeid puudutavad sätted. Samas olid nende meetmete aluseks SUP-direktiivist tulenevad ühekordselt kasutatavate plastist toidupakendite ja joogitopside tarbimise vähendamise eesmärgid, mille saavutamiseks on liikmesriikidel õigus valida sobivad meetmed. Ülejäänud regulatsiooni puhul on eesmärk tagada Euroopa Liidu õigusaktide rakendamiseks vajalik õigusraamistik. Seletuskirjas täpsustatakse vajaduse korral täiendavate meetmete õiguslikku alust ja eesmärki.</w:t>
            </w:r>
          </w:p>
        </w:tc>
      </w:tr>
      <w:tr w:rsidR="00490B29" w:rsidRPr="00490B29" w14:paraId="07DF2968" w14:textId="77777777" w:rsidTr="00783042">
        <w:trPr>
          <w:trHeight w:val="699"/>
        </w:trPr>
        <w:tc>
          <w:tcPr>
            <w:tcW w:w="1838" w:type="dxa"/>
            <w:hideMark/>
          </w:tcPr>
          <w:p w14:paraId="27CFB49A" w14:textId="39A27A6C" w:rsidR="00490B29" w:rsidRPr="00490B29" w:rsidRDefault="00490B29">
            <w:pPr>
              <w:rPr>
                <w:sz w:val="20"/>
                <w:szCs w:val="20"/>
              </w:rPr>
            </w:pPr>
            <w:r w:rsidRPr="00490B29">
              <w:rPr>
                <w:sz w:val="20"/>
                <w:szCs w:val="20"/>
              </w:rPr>
              <w:t>Eesti Tööandjate Keskliit</w:t>
            </w:r>
          </w:p>
        </w:tc>
        <w:tc>
          <w:tcPr>
            <w:tcW w:w="1092" w:type="dxa"/>
            <w:noWrap/>
            <w:hideMark/>
          </w:tcPr>
          <w:p w14:paraId="66504651" w14:textId="77777777" w:rsidR="00490B29" w:rsidRPr="00490B29" w:rsidRDefault="00490B29">
            <w:pPr>
              <w:rPr>
                <w:sz w:val="20"/>
                <w:szCs w:val="20"/>
              </w:rPr>
            </w:pPr>
            <w:r w:rsidRPr="00490B29">
              <w:rPr>
                <w:sz w:val="20"/>
                <w:szCs w:val="20"/>
              </w:rPr>
              <w:t>1-4/26/2629-9</w:t>
            </w:r>
          </w:p>
        </w:tc>
        <w:tc>
          <w:tcPr>
            <w:tcW w:w="2518" w:type="dxa"/>
            <w:gridSpan w:val="2"/>
            <w:hideMark/>
          </w:tcPr>
          <w:p w14:paraId="0127DF6C" w14:textId="77777777" w:rsidR="00490B29" w:rsidRPr="00490B29" w:rsidRDefault="00490B29">
            <w:pPr>
              <w:rPr>
                <w:sz w:val="20"/>
                <w:szCs w:val="20"/>
              </w:rPr>
            </w:pPr>
            <w:r w:rsidRPr="00490B29">
              <w:rPr>
                <w:sz w:val="20"/>
                <w:szCs w:val="20"/>
              </w:rPr>
              <w:t>10. Sätestada kohustuste sisu ja kohaldamisala seaduse tasandil ning piirata rakendusakti roll tehnilise täpsustamisega.</w:t>
            </w:r>
          </w:p>
        </w:tc>
        <w:tc>
          <w:tcPr>
            <w:tcW w:w="3761" w:type="dxa"/>
            <w:gridSpan w:val="2"/>
            <w:hideMark/>
          </w:tcPr>
          <w:p w14:paraId="71B2ED80" w14:textId="77777777" w:rsidR="00490B29" w:rsidRPr="00490B29" w:rsidRDefault="00490B29">
            <w:pPr>
              <w:rPr>
                <w:sz w:val="20"/>
                <w:szCs w:val="20"/>
              </w:rPr>
            </w:pPr>
            <w:r w:rsidRPr="00490B29">
              <w:rPr>
                <w:sz w:val="20"/>
                <w:szCs w:val="20"/>
              </w:rPr>
              <w:t xml:space="preserve">Keskliidu hinnangul ei tohiks ministri määrusega luua uusi kohustusi ega laiendada hõlmatud toodete ringi. Eelkõige tuleb direktiivist tulenevate kulude hüvitamise kohustus siduda toodetega, mis vastavad direktiivi tunnustele. Samuti palutakse välja jätta </w:t>
            </w:r>
            <w:r w:rsidRPr="00490B29">
              <w:rPr>
                <w:sz w:val="20"/>
                <w:szCs w:val="20"/>
              </w:rPr>
              <w:lastRenderedPageBreak/>
              <w:t>jäätmevoo koostise uuringute rahastamise kohustus, mida PPWR ega SUP-direktiiv otseselt ei nõua.</w:t>
            </w:r>
          </w:p>
        </w:tc>
        <w:tc>
          <w:tcPr>
            <w:tcW w:w="1418" w:type="dxa"/>
            <w:noWrap/>
            <w:hideMark/>
          </w:tcPr>
          <w:p w14:paraId="784E3B56" w14:textId="77777777" w:rsidR="00490B29" w:rsidRPr="00490B29" w:rsidRDefault="00490B29">
            <w:pPr>
              <w:rPr>
                <w:sz w:val="20"/>
                <w:szCs w:val="20"/>
              </w:rPr>
            </w:pPr>
            <w:r w:rsidRPr="00490B29">
              <w:rPr>
                <w:sz w:val="20"/>
                <w:szCs w:val="20"/>
              </w:rPr>
              <w:lastRenderedPageBreak/>
              <w:t>Mitte arvestatud</w:t>
            </w:r>
          </w:p>
        </w:tc>
        <w:tc>
          <w:tcPr>
            <w:tcW w:w="4318" w:type="dxa"/>
            <w:gridSpan w:val="2"/>
            <w:hideMark/>
          </w:tcPr>
          <w:p w14:paraId="6C4756F0" w14:textId="0118F5E3" w:rsidR="00490B29" w:rsidRPr="00490B29" w:rsidRDefault="00490B29">
            <w:pPr>
              <w:rPr>
                <w:sz w:val="20"/>
                <w:szCs w:val="20"/>
              </w:rPr>
            </w:pPr>
            <w:r w:rsidRPr="00490B29">
              <w:rPr>
                <w:sz w:val="20"/>
                <w:szCs w:val="20"/>
              </w:rPr>
              <w:t xml:space="preserve">Jäätmete koostise uuringu korraldamine ja rahastamine on osa laiendatud tootjavastutuse rakendamisest. Tootjate ülesanne on kanda nende toodetest tulenevate jäätmetega seotud kulud ning uuring on vajalik, et määrata kindlaks asjaomaste toodete osakaal jäätmevoos ja jaotada kulude hüvitamise </w:t>
            </w:r>
            <w:r w:rsidRPr="00490B29">
              <w:rPr>
                <w:sz w:val="20"/>
                <w:szCs w:val="20"/>
              </w:rPr>
              <w:lastRenderedPageBreak/>
              <w:t>kohustus tootjate vahel objektiivselt ja proportsionaalselt. Olukord, kus riik korraldaks uuringu tootjate eest ja võtaks selle rahastamise enda kanda, tähendaks tootjavastutuse rakendamisel vastutuse ja kulude</w:t>
            </w:r>
            <w:r>
              <w:rPr>
                <w:sz w:val="20"/>
                <w:szCs w:val="20"/>
              </w:rPr>
              <w:t xml:space="preserve"> </w:t>
            </w:r>
            <w:r w:rsidRPr="00490B29">
              <w:rPr>
                <w:sz w:val="20"/>
                <w:szCs w:val="20"/>
              </w:rPr>
              <w:t>kandmise osalist  ülevõtmist riigi poolt. Seetõttu on põhjendatud, et uuringu korraldamise ja rahastamise eest vastutab tootjate ühendus. Seaduse tasandil sätestatakse uuringu eesmärk, ulatus ja põhimõtted ning ministri määrusega kehtestatakse üksnes selle läbiviimise metoodilised ja korralduslikud üksikasjad.</w:t>
            </w:r>
          </w:p>
        </w:tc>
      </w:tr>
      <w:tr w:rsidR="00490B29" w:rsidRPr="00490B29" w14:paraId="61822F79" w14:textId="77777777" w:rsidTr="00783042">
        <w:trPr>
          <w:trHeight w:val="1740"/>
        </w:trPr>
        <w:tc>
          <w:tcPr>
            <w:tcW w:w="1838" w:type="dxa"/>
            <w:hideMark/>
          </w:tcPr>
          <w:p w14:paraId="174423C5" w14:textId="293F5CB9" w:rsidR="00490B29" w:rsidRPr="00490B29" w:rsidRDefault="00490B29">
            <w:pPr>
              <w:rPr>
                <w:sz w:val="20"/>
                <w:szCs w:val="20"/>
              </w:rPr>
            </w:pPr>
            <w:r w:rsidRPr="00490B29">
              <w:rPr>
                <w:sz w:val="20"/>
                <w:szCs w:val="20"/>
              </w:rPr>
              <w:lastRenderedPageBreak/>
              <w:t>Eesti Tööandjate Keskliit</w:t>
            </w:r>
          </w:p>
        </w:tc>
        <w:tc>
          <w:tcPr>
            <w:tcW w:w="1092" w:type="dxa"/>
            <w:noWrap/>
            <w:hideMark/>
          </w:tcPr>
          <w:p w14:paraId="2C1CFDC1" w14:textId="77777777" w:rsidR="00490B29" w:rsidRPr="00490B29" w:rsidRDefault="00490B29">
            <w:pPr>
              <w:rPr>
                <w:sz w:val="20"/>
                <w:szCs w:val="20"/>
              </w:rPr>
            </w:pPr>
            <w:r w:rsidRPr="00490B29">
              <w:rPr>
                <w:sz w:val="20"/>
                <w:szCs w:val="20"/>
              </w:rPr>
              <w:t>1-4/26/2629-9</w:t>
            </w:r>
          </w:p>
        </w:tc>
        <w:tc>
          <w:tcPr>
            <w:tcW w:w="2518" w:type="dxa"/>
            <w:gridSpan w:val="2"/>
            <w:hideMark/>
          </w:tcPr>
          <w:p w14:paraId="794FD680" w14:textId="77777777" w:rsidR="00490B29" w:rsidRPr="00490B29" w:rsidRDefault="00490B29">
            <w:pPr>
              <w:rPr>
                <w:sz w:val="20"/>
                <w:szCs w:val="20"/>
              </w:rPr>
            </w:pPr>
            <w:r w:rsidRPr="00490B29">
              <w:rPr>
                <w:sz w:val="20"/>
                <w:szCs w:val="20"/>
              </w:rPr>
              <w:t>11. Muuta tootjavastutusega seotud kulude hüvitamise süsteem läbipaistvaks, prognoositavaks ja kontrollitavaks ning jätta üldise prügikastitaristu kulud tootjate kanda panemata.</w:t>
            </w:r>
          </w:p>
        </w:tc>
        <w:tc>
          <w:tcPr>
            <w:tcW w:w="3761" w:type="dxa"/>
            <w:gridSpan w:val="2"/>
            <w:hideMark/>
          </w:tcPr>
          <w:p w14:paraId="06E4D8ED" w14:textId="77777777" w:rsidR="00490B29" w:rsidRPr="00490B29" w:rsidRDefault="00490B29">
            <w:pPr>
              <w:rPr>
                <w:sz w:val="20"/>
                <w:szCs w:val="20"/>
              </w:rPr>
            </w:pPr>
            <w:r w:rsidRPr="00490B29">
              <w:rPr>
                <w:sz w:val="20"/>
                <w:szCs w:val="20"/>
              </w:rPr>
              <w:t>Hüvitatavad kulud peaksid põhinema tegelikult tekkinud ja põhjendatud kuludel, mitte üksnes turule lastud toodete kogusel. Tootjatel peab olema võimalus kontrollida kulude metoodikat, põhjendatust ja kulutõhusust. Samuti tuleb selgelt määrata korduskasutuspakendi jäätmevoogu jõudmisel vastutuse ja kulude jaotus ning välistada üldised kohaliku omavalitsuse taristuinvesteeringud, nt prügikastide rajamine ja uuendamine</w:t>
            </w:r>
          </w:p>
        </w:tc>
        <w:tc>
          <w:tcPr>
            <w:tcW w:w="1418" w:type="dxa"/>
            <w:noWrap/>
            <w:hideMark/>
          </w:tcPr>
          <w:p w14:paraId="1462A948" w14:textId="77777777" w:rsidR="00490B29" w:rsidRPr="00490B29" w:rsidRDefault="00490B29">
            <w:pPr>
              <w:rPr>
                <w:sz w:val="20"/>
                <w:szCs w:val="20"/>
              </w:rPr>
            </w:pPr>
            <w:r w:rsidRPr="00490B29">
              <w:rPr>
                <w:sz w:val="20"/>
                <w:szCs w:val="20"/>
              </w:rPr>
              <w:t>Mitte arvestatud</w:t>
            </w:r>
          </w:p>
        </w:tc>
        <w:tc>
          <w:tcPr>
            <w:tcW w:w="4318" w:type="dxa"/>
            <w:gridSpan w:val="2"/>
            <w:hideMark/>
          </w:tcPr>
          <w:p w14:paraId="2804F6F0" w14:textId="77777777" w:rsidR="00490B29" w:rsidRPr="00490B29" w:rsidRDefault="00490B29">
            <w:pPr>
              <w:rPr>
                <w:sz w:val="20"/>
                <w:szCs w:val="20"/>
              </w:rPr>
            </w:pPr>
            <w:r w:rsidRPr="00490B29">
              <w:rPr>
                <w:sz w:val="20"/>
                <w:szCs w:val="20"/>
              </w:rPr>
              <w:t>SUP-direktiivi artikli 8 lõiked 2–4 kohustavad liikmesriike tagama, et asjaomaste ühekordselt kasutatavate plasttoodete tootjad katavad direktiivis nimetatud kulud ning et kulud määratakse kindlaks läbipaistvalt, proportsionaalselt ja kulutõhusalt. Nõude rakendamata jätmine või ebaühtlane rakendamine võib tekitada erinevusi ettevõtjate kulukoormuses ning seeläbi mõjutada konkurentsitingimusi Euroopa Liidu siseturul.</w:t>
            </w:r>
          </w:p>
        </w:tc>
      </w:tr>
      <w:tr w:rsidR="00490B29" w:rsidRPr="00490B29" w14:paraId="5D34A29D" w14:textId="77777777" w:rsidTr="00783042">
        <w:trPr>
          <w:trHeight w:val="3770"/>
        </w:trPr>
        <w:tc>
          <w:tcPr>
            <w:tcW w:w="1838" w:type="dxa"/>
            <w:hideMark/>
          </w:tcPr>
          <w:p w14:paraId="5A643070" w14:textId="7ED4F6BA" w:rsidR="00490B29" w:rsidRPr="00490B29" w:rsidRDefault="00490B29">
            <w:pPr>
              <w:rPr>
                <w:sz w:val="20"/>
                <w:szCs w:val="20"/>
              </w:rPr>
            </w:pPr>
            <w:r w:rsidRPr="00490B29">
              <w:rPr>
                <w:sz w:val="20"/>
                <w:szCs w:val="20"/>
              </w:rPr>
              <w:t>Eesti Tööandjate Keskliit</w:t>
            </w:r>
          </w:p>
        </w:tc>
        <w:tc>
          <w:tcPr>
            <w:tcW w:w="1092" w:type="dxa"/>
            <w:noWrap/>
            <w:hideMark/>
          </w:tcPr>
          <w:p w14:paraId="50A31FB7" w14:textId="77777777" w:rsidR="00490B29" w:rsidRPr="00490B29" w:rsidRDefault="00490B29">
            <w:pPr>
              <w:rPr>
                <w:sz w:val="20"/>
                <w:szCs w:val="20"/>
              </w:rPr>
            </w:pPr>
            <w:r w:rsidRPr="00490B29">
              <w:rPr>
                <w:sz w:val="20"/>
                <w:szCs w:val="20"/>
              </w:rPr>
              <w:t>1-4/26/2629-9</w:t>
            </w:r>
          </w:p>
        </w:tc>
        <w:tc>
          <w:tcPr>
            <w:tcW w:w="2518" w:type="dxa"/>
            <w:gridSpan w:val="2"/>
            <w:hideMark/>
          </w:tcPr>
          <w:p w14:paraId="50AD90A0" w14:textId="77777777" w:rsidR="00490B29" w:rsidRPr="00490B29" w:rsidRDefault="00490B29">
            <w:pPr>
              <w:rPr>
                <w:sz w:val="20"/>
                <w:szCs w:val="20"/>
              </w:rPr>
            </w:pPr>
            <w:r w:rsidRPr="00490B29">
              <w:rPr>
                <w:sz w:val="20"/>
                <w:szCs w:val="20"/>
              </w:rPr>
              <w:t>12. Mitte luua uut kohustuslikku tootjate ühendust või sätestada selle toimimise reeglid ja pikemad rakendustähtajad.</w:t>
            </w:r>
          </w:p>
        </w:tc>
        <w:tc>
          <w:tcPr>
            <w:tcW w:w="3761" w:type="dxa"/>
            <w:gridSpan w:val="2"/>
            <w:hideMark/>
          </w:tcPr>
          <w:p w14:paraId="2D9233ED" w14:textId="77777777" w:rsidR="00490B29" w:rsidRPr="00490B29" w:rsidRDefault="00490B29">
            <w:pPr>
              <w:rPr>
                <w:sz w:val="20"/>
                <w:szCs w:val="20"/>
              </w:rPr>
            </w:pPr>
            <w:r w:rsidRPr="00490B29">
              <w:rPr>
                <w:sz w:val="20"/>
                <w:szCs w:val="20"/>
              </w:rPr>
              <w:t>Keskliidu eelistus on korraldada kulude hüvitamine olemasoleva tootjavastutuse süsteemi või ühise arveldusmehhanismi kaudu. Uue juriidilise isiku loomine lisaks olemasolevale süsteemile suurendaks haldus-, IT-, aruandlus- ja lepingukulusid. Kui uus ühendus siiski luuakse, tuleb seaduses määrata selle loomine, juhtimine, andmetele juurdepääsu õigused ja lahendus juhuks, kui ühendust tähtajaks ei asutata. Samuti tuleks kohustuste rakendamine siduda süsteemide tegeliku valmidusega ja anda pärast valmimist vähemalt 18-kuuline üleminekuaeg.</w:t>
            </w:r>
          </w:p>
        </w:tc>
        <w:tc>
          <w:tcPr>
            <w:tcW w:w="1418" w:type="dxa"/>
            <w:noWrap/>
            <w:hideMark/>
          </w:tcPr>
          <w:p w14:paraId="5CDED0DB" w14:textId="77777777" w:rsidR="00490B29" w:rsidRPr="00490B29" w:rsidRDefault="00490B29">
            <w:pPr>
              <w:rPr>
                <w:sz w:val="20"/>
                <w:szCs w:val="20"/>
              </w:rPr>
            </w:pPr>
            <w:r w:rsidRPr="00490B29">
              <w:rPr>
                <w:sz w:val="20"/>
                <w:szCs w:val="20"/>
              </w:rPr>
              <w:t>Mitte arvestatud</w:t>
            </w:r>
          </w:p>
        </w:tc>
        <w:tc>
          <w:tcPr>
            <w:tcW w:w="4318" w:type="dxa"/>
            <w:gridSpan w:val="2"/>
            <w:hideMark/>
          </w:tcPr>
          <w:p w14:paraId="6AFF3F84" w14:textId="00D78B67" w:rsidR="00490B29" w:rsidRPr="00490B29" w:rsidRDefault="00490B29">
            <w:pPr>
              <w:rPr>
                <w:sz w:val="20"/>
                <w:szCs w:val="20"/>
              </w:rPr>
            </w:pPr>
            <w:r w:rsidRPr="00490B29">
              <w:rPr>
                <w:sz w:val="20"/>
                <w:szCs w:val="20"/>
              </w:rPr>
              <w:t>Avaliku ruumi koristuskulude hüvitamise kohustus on jäätmeseaduses sätestatud alates 2023. aastast, kuid seni ei ole kohustuse täitmine toimunud kavandatud viisil</w:t>
            </w:r>
            <w:r w:rsidR="00B6132C">
              <w:rPr>
                <w:sz w:val="20"/>
                <w:szCs w:val="20"/>
              </w:rPr>
              <w:t>. Rakendusmudel tänasel kujul ei saa toimida, seega eelnimetatud kohustus sisuliselt ei rakendu</w:t>
            </w:r>
            <w:r w:rsidRPr="00490B29">
              <w:rPr>
                <w:sz w:val="20"/>
                <w:szCs w:val="20"/>
              </w:rPr>
              <w:t xml:space="preserve">. Eraldi tootjate ühenduse loomise eesmärk on tagada kulude hüvitamise süsteemi keskne koordineerimine, ühtne rakendamine ning kulude läbipaistev ja kontrollitav jaotamine. Ühenduse kaudu kohustuste täitmine võimaldab vältida paralleelsete süsteemide loomist. Eelnõuga sätestatakse ühenduse tegevuse põhireeglid, sealhulgas võrdse juurdepääsu, teenustasude arvutamise metoodika ning konkurentsitundliku teabe kaitse nõuded. Samuti nähakse ette </w:t>
            </w:r>
            <w:r w:rsidRPr="00490B29">
              <w:rPr>
                <w:sz w:val="20"/>
                <w:szCs w:val="20"/>
              </w:rPr>
              <w:lastRenderedPageBreak/>
              <w:t>etapiviisiline rakendamine: tootjate ühendusele kohalduvad nõuded rakenduvad hiljemalt 1. juulist 2027 ning kulude hüvitamise kohustus 1. jaanuarist 2028. See annab osalistele aega ühenduse loomiseks, vajalike kokkulepete sõlmimiseks ning kulude arvestamise ja hüvitamise süsteemi ettevalmistamiseks.</w:t>
            </w:r>
          </w:p>
        </w:tc>
      </w:tr>
      <w:tr w:rsidR="00490B29" w:rsidRPr="00490B29" w14:paraId="472D808D" w14:textId="77777777" w:rsidTr="00783042">
        <w:trPr>
          <w:trHeight w:val="2900"/>
        </w:trPr>
        <w:tc>
          <w:tcPr>
            <w:tcW w:w="1838" w:type="dxa"/>
            <w:hideMark/>
          </w:tcPr>
          <w:p w14:paraId="474F3E05" w14:textId="4B0A2F63" w:rsidR="00490B29" w:rsidRPr="00490B29" w:rsidRDefault="00490B29">
            <w:pPr>
              <w:rPr>
                <w:sz w:val="20"/>
                <w:szCs w:val="20"/>
              </w:rPr>
            </w:pPr>
            <w:r w:rsidRPr="00490B29">
              <w:rPr>
                <w:sz w:val="20"/>
                <w:szCs w:val="20"/>
              </w:rPr>
              <w:lastRenderedPageBreak/>
              <w:t>Eesti Tööandjate Keskliit</w:t>
            </w:r>
          </w:p>
        </w:tc>
        <w:tc>
          <w:tcPr>
            <w:tcW w:w="1092" w:type="dxa"/>
            <w:noWrap/>
            <w:hideMark/>
          </w:tcPr>
          <w:p w14:paraId="460B2F9D" w14:textId="77777777" w:rsidR="00490B29" w:rsidRPr="00490B29" w:rsidRDefault="00490B29">
            <w:pPr>
              <w:rPr>
                <w:sz w:val="20"/>
                <w:szCs w:val="20"/>
              </w:rPr>
            </w:pPr>
            <w:r w:rsidRPr="00490B29">
              <w:rPr>
                <w:sz w:val="20"/>
                <w:szCs w:val="20"/>
              </w:rPr>
              <w:t>1-4/26/2629-9</w:t>
            </w:r>
          </w:p>
        </w:tc>
        <w:tc>
          <w:tcPr>
            <w:tcW w:w="2518" w:type="dxa"/>
            <w:gridSpan w:val="2"/>
            <w:hideMark/>
          </w:tcPr>
          <w:p w14:paraId="31DD8A7E" w14:textId="77777777" w:rsidR="00490B29" w:rsidRPr="00490B29" w:rsidRDefault="00490B29">
            <w:pPr>
              <w:rPr>
                <w:sz w:val="20"/>
                <w:szCs w:val="20"/>
              </w:rPr>
            </w:pPr>
            <w:r w:rsidRPr="00490B29">
              <w:rPr>
                <w:sz w:val="20"/>
                <w:szCs w:val="20"/>
              </w:rPr>
              <w:t>13. Tagada ettevõtjatele selge arusaam PPWR-ist tulenevatest kohustustest.</w:t>
            </w:r>
          </w:p>
        </w:tc>
        <w:tc>
          <w:tcPr>
            <w:tcW w:w="3761" w:type="dxa"/>
            <w:gridSpan w:val="2"/>
            <w:hideMark/>
          </w:tcPr>
          <w:p w14:paraId="1B16D513" w14:textId="77777777" w:rsidR="00490B29" w:rsidRPr="00490B29" w:rsidRDefault="00490B29">
            <w:pPr>
              <w:rPr>
                <w:sz w:val="20"/>
                <w:szCs w:val="20"/>
              </w:rPr>
            </w:pPr>
            <w:r w:rsidRPr="00490B29">
              <w:rPr>
                <w:sz w:val="20"/>
                <w:szCs w:val="20"/>
              </w:rPr>
              <w:t>Keskliit soovib selgeid viitenorme PPWR-i artiklitele ning terviklikku rakendusjuhist, mis eristaks otse PPWR-ist tulenevad kohustused Eesti riigisisestest lisanõuetest. Samuti tuleks üle vaadata tootja mõiste, märgistamise sätted ning varasemast õigusest üle kanduvad ebaselged mõisted</w:t>
            </w:r>
          </w:p>
        </w:tc>
        <w:tc>
          <w:tcPr>
            <w:tcW w:w="1418" w:type="dxa"/>
            <w:noWrap/>
            <w:hideMark/>
          </w:tcPr>
          <w:p w14:paraId="55F8F073" w14:textId="77777777" w:rsidR="00490B29" w:rsidRPr="00490B29" w:rsidRDefault="00490B29">
            <w:pPr>
              <w:rPr>
                <w:sz w:val="20"/>
                <w:szCs w:val="20"/>
              </w:rPr>
            </w:pPr>
            <w:r w:rsidRPr="00490B29">
              <w:rPr>
                <w:sz w:val="20"/>
                <w:szCs w:val="20"/>
              </w:rPr>
              <w:t>Arvestatud osaliselt</w:t>
            </w:r>
          </w:p>
        </w:tc>
        <w:tc>
          <w:tcPr>
            <w:tcW w:w="4318" w:type="dxa"/>
            <w:gridSpan w:val="2"/>
            <w:hideMark/>
          </w:tcPr>
          <w:p w14:paraId="4A2D4E9C" w14:textId="77777777" w:rsidR="00490B29" w:rsidRPr="00490B29" w:rsidRDefault="00490B29">
            <w:pPr>
              <w:rPr>
                <w:sz w:val="20"/>
                <w:szCs w:val="20"/>
              </w:rPr>
            </w:pPr>
            <w:r w:rsidRPr="00490B29">
              <w:rPr>
                <w:sz w:val="20"/>
                <w:szCs w:val="20"/>
              </w:rPr>
              <w:t>Eelnõu koostaja nõustub, et ettevõtjatel peab olema võimalik eristada vahetult PPWR-ist tulenevaid kohustusi riigisisestest rakendusmeetmetest. Samas ei ole vahetult kohaldatava Euroopa Liidu määruse sätete täielik dubleerimine pakendiseaduses põhjendatud. Eelnõu ja seletuskirja koostamisel on võimaluse korral viidatud asjakohastele PPWR-i sätetele ning selgitatud riigisisese regulatsiooni ja PPWR-i seoseid. Rakenduspraktika kujundamisel võetakse aluseks Euroopa Komisjoni juhendmaterjalid, KKK-d ja muud tõlgendusdokumendid. Vajaduse korral täpsustatakse rakenduspraktikat täiendavate juhendmaterjalide ja selgituste kaudu koostöös asjaomaste osapooltega.</w:t>
            </w:r>
          </w:p>
        </w:tc>
      </w:tr>
      <w:tr w:rsidR="00490B29" w:rsidRPr="00490B29" w14:paraId="7F84B31C" w14:textId="77777777" w:rsidTr="00783042">
        <w:trPr>
          <w:trHeight w:val="2900"/>
        </w:trPr>
        <w:tc>
          <w:tcPr>
            <w:tcW w:w="1838" w:type="dxa"/>
            <w:hideMark/>
          </w:tcPr>
          <w:p w14:paraId="37A97ECF" w14:textId="60C8BF81" w:rsidR="00490B29" w:rsidRPr="00490B29" w:rsidRDefault="00490B29">
            <w:pPr>
              <w:rPr>
                <w:sz w:val="20"/>
                <w:szCs w:val="20"/>
              </w:rPr>
            </w:pPr>
            <w:r w:rsidRPr="00490B29">
              <w:rPr>
                <w:sz w:val="20"/>
                <w:szCs w:val="20"/>
              </w:rPr>
              <w:lastRenderedPageBreak/>
              <w:t>Eesti Tööandjate Keskliit</w:t>
            </w:r>
          </w:p>
        </w:tc>
        <w:tc>
          <w:tcPr>
            <w:tcW w:w="1092" w:type="dxa"/>
            <w:noWrap/>
            <w:hideMark/>
          </w:tcPr>
          <w:p w14:paraId="7C72A004" w14:textId="77777777" w:rsidR="00490B29" w:rsidRPr="00490B29" w:rsidRDefault="00490B29">
            <w:pPr>
              <w:rPr>
                <w:sz w:val="20"/>
                <w:szCs w:val="20"/>
              </w:rPr>
            </w:pPr>
            <w:r w:rsidRPr="00490B29">
              <w:rPr>
                <w:sz w:val="20"/>
                <w:szCs w:val="20"/>
              </w:rPr>
              <w:t>1-4/26/2629-9</w:t>
            </w:r>
          </w:p>
        </w:tc>
        <w:tc>
          <w:tcPr>
            <w:tcW w:w="2518" w:type="dxa"/>
            <w:gridSpan w:val="2"/>
            <w:hideMark/>
          </w:tcPr>
          <w:p w14:paraId="27B8CD21" w14:textId="77777777" w:rsidR="00490B29" w:rsidRPr="00490B29" w:rsidRDefault="00490B29">
            <w:pPr>
              <w:rPr>
                <w:sz w:val="20"/>
                <w:szCs w:val="20"/>
              </w:rPr>
            </w:pPr>
            <w:r w:rsidRPr="00490B29">
              <w:rPr>
                <w:sz w:val="20"/>
                <w:szCs w:val="20"/>
              </w:rPr>
              <w:t>13. Viia SUP-direktiivist tulenevad mittepakendite nõuded jäätmeseadusesse.</w:t>
            </w:r>
          </w:p>
        </w:tc>
        <w:tc>
          <w:tcPr>
            <w:tcW w:w="3761" w:type="dxa"/>
            <w:gridSpan w:val="2"/>
            <w:hideMark/>
          </w:tcPr>
          <w:p w14:paraId="77A22714" w14:textId="77777777" w:rsidR="00490B29" w:rsidRPr="00490B29" w:rsidRDefault="00490B29">
            <w:pPr>
              <w:rPr>
                <w:sz w:val="20"/>
                <w:szCs w:val="20"/>
              </w:rPr>
            </w:pPr>
            <w:r w:rsidRPr="00490B29">
              <w:rPr>
                <w:sz w:val="20"/>
                <w:szCs w:val="20"/>
              </w:rPr>
              <w:t>Keskliidu hinnangul peaks pakendiseadus reguleerima pakendeid ja pakendijäätmeid ning SUP-direktiivist tulenevad mittepakendite nõuded paiknema jäätmeseaduses. Näiteks tuleks söögiriistade piirang pakendiseadusest eraldada ja vajaduse korral sätestada jäätmeseaduses.</w:t>
            </w:r>
          </w:p>
        </w:tc>
        <w:tc>
          <w:tcPr>
            <w:tcW w:w="1418" w:type="dxa"/>
            <w:noWrap/>
            <w:hideMark/>
          </w:tcPr>
          <w:p w14:paraId="22C21E08" w14:textId="77777777" w:rsidR="00490B29" w:rsidRPr="00490B29" w:rsidRDefault="00490B29">
            <w:pPr>
              <w:rPr>
                <w:sz w:val="20"/>
                <w:szCs w:val="20"/>
              </w:rPr>
            </w:pPr>
            <w:r w:rsidRPr="00490B29">
              <w:rPr>
                <w:sz w:val="20"/>
                <w:szCs w:val="20"/>
              </w:rPr>
              <w:t>Mitte arvestatud</w:t>
            </w:r>
          </w:p>
        </w:tc>
        <w:tc>
          <w:tcPr>
            <w:tcW w:w="4318" w:type="dxa"/>
            <w:gridSpan w:val="2"/>
            <w:hideMark/>
          </w:tcPr>
          <w:p w14:paraId="0C06E4D0" w14:textId="77777777" w:rsidR="00490B29" w:rsidRPr="00490B29" w:rsidRDefault="00490B29">
            <w:pPr>
              <w:rPr>
                <w:sz w:val="20"/>
                <w:szCs w:val="20"/>
              </w:rPr>
            </w:pPr>
            <w:proofErr w:type="spellStart"/>
            <w:r w:rsidRPr="00490B29">
              <w:rPr>
                <w:sz w:val="20"/>
                <w:szCs w:val="20"/>
              </w:rPr>
              <w:t>JäätS</w:t>
            </w:r>
            <w:proofErr w:type="spellEnd"/>
            <w:r w:rsidRPr="00490B29">
              <w:rPr>
                <w:sz w:val="20"/>
                <w:szCs w:val="20"/>
              </w:rPr>
              <w:t xml:space="preserve"> § 22³ reguleerib ühekordselt kasutatavate plastist söögiriistade turule laskmise keeldu, sealhulgas on sätte punktis 2 nimetatud noad, kahvlid, lusikad ja söögipulgad. </w:t>
            </w:r>
            <w:proofErr w:type="spellStart"/>
            <w:r w:rsidRPr="00490B29">
              <w:rPr>
                <w:sz w:val="20"/>
                <w:szCs w:val="20"/>
              </w:rPr>
              <w:t>PakS</w:t>
            </w:r>
            <w:proofErr w:type="spellEnd"/>
            <w:r w:rsidRPr="00490B29">
              <w:rPr>
                <w:sz w:val="20"/>
                <w:szCs w:val="20"/>
              </w:rPr>
              <w:t xml:space="preserve"> § 5 lõige 8 ei korda ega asenda seda piirangut, vaid sätestab avalikel üritustel toidu ja joogi serveerimise korraldusliku nõude, mille kohaselt võib kasutada üksnes korduskasutatavaid anumaid ja söögiriistu. Tegemist on erineva reguleerimiseseme ja kohaldamisalaga sätetega. Söögiriistade nimetamine </w:t>
            </w:r>
            <w:proofErr w:type="spellStart"/>
            <w:r w:rsidRPr="00490B29">
              <w:rPr>
                <w:sz w:val="20"/>
                <w:szCs w:val="20"/>
              </w:rPr>
              <w:t>PakS</w:t>
            </w:r>
            <w:proofErr w:type="spellEnd"/>
            <w:r w:rsidRPr="00490B29">
              <w:rPr>
                <w:sz w:val="20"/>
                <w:szCs w:val="20"/>
              </w:rPr>
              <w:t xml:space="preserve"> § 5 lõikes 8 on põhjendatud, sest anumaid ja söögiriistu kasutatakse avalikul üritusel koos ning nende käsitlemine samas sättes tagab nõude terviklikkuse ja arusaadavuse. Seetõttu puudub </w:t>
            </w:r>
            <w:proofErr w:type="spellStart"/>
            <w:r w:rsidRPr="00490B29">
              <w:rPr>
                <w:sz w:val="20"/>
                <w:szCs w:val="20"/>
              </w:rPr>
              <w:t>PakS-ist</w:t>
            </w:r>
            <w:proofErr w:type="spellEnd"/>
            <w:r w:rsidRPr="00490B29">
              <w:rPr>
                <w:sz w:val="20"/>
                <w:szCs w:val="20"/>
              </w:rPr>
              <w:t xml:space="preserve"> </w:t>
            </w:r>
            <w:proofErr w:type="spellStart"/>
            <w:r w:rsidRPr="00490B29">
              <w:rPr>
                <w:sz w:val="20"/>
                <w:szCs w:val="20"/>
              </w:rPr>
              <w:t>JäätS-i</w:t>
            </w:r>
            <w:proofErr w:type="spellEnd"/>
            <w:r w:rsidRPr="00490B29">
              <w:rPr>
                <w:sz w:val="20"/>
                <w:szCs w:val="20"/>
              </w:rPr>
              <w:t xml:space="preserve"> </w:t>
            </w:r>
            <w:proofErr w:type="spellStart"/>
            <w:r w:rsidRPr="00490B29">
              <w:rPr>
                <w:sz w:val="20"/>
                <w:szCs w:val="20"/>
              </w:rPr>
              <w:t>üleviidav</w:t>
            </w:r>
            <w:proofErr w:type="spellEnd"/>
            <w:r w:rsidRPr="00490B29">
              <w:rPr>
                <w:sz w:val="20"/>
                <w:szCs w:val="20"/>
              </w:rPr>
              <w:t xml:space="preserve"> mittepakendinõue.</w:t>
            </w:r>
          </w:p>
        </w:tc>
      </w:tr>
      <w:tr w:rsidR="00490B29" w:rsidRPr="00490B29" w14:paraId="1F7B73D1" w14:textId="77777777" w:rsidTr="00783042">
        <w:trPr>
          <w:trHeight w:val="1160"/>
        </w:trPr>
        <w:tc>
          <w:tcPr>
            <w:tcW w:w="1838" w:type="dxa"/>
            <w:hideMark/>
          </w:tcPr>
          <w:p w14:paraId="20D8382D" w14:textId="1067B034" w:rsidR="00490B29" w:rsidRPr="00490B29" w:rsidRDefault="00490B29">
            <w:pPr>
              <w:rPr>
                <w:sz w:val="20"/>
                <w:szCs w:val="20"/>
              </w:rPr>
            </w:pPr>
            <w:r w:rsidRPr="00490B29">
              <w:rPr>
                <w:sz w:val="20"/>
                <w:szCs w:val="20"/>
              </w:rPr>
              <w:t>Eesti Tööandjate Keskliit</w:t>
            </w:r>
          </w:p>
        </w:tc>
        <w:tc>
          <w:tcPr>
            <w:tcW w:w="1092" w:type="dxa"/>
            <w:noWrap/>
            <w:hideMark/>
          </w:tcPr>
          <w:p w14:paraId="21EFEBB1" w14:textId="77777777" w:rsidR="00490B29" w:rsidRPr="00490B29" w:rsidRDefault="00490B29">
            <w:pPr>
              <w:rPr>
                <w:sz w:val="20"/>
                <w:szCs w:val="20"/>
              </w:rPr>
            </w:pPr>
            <w:r w:rsidRPr="00490B29">
              <w:rPr>
                <w:sz w:val="20"/>
                <w:szCs w:val="20"/>
              </w:rPr>
              <w:t>1-4/26/2629-9</w:t>
            </w:r>
          </w:p>
        </w:tc>
        <w:tc>
          <w:tcPr>
            <w:tcW w:w="2518" w:type="dxa"/>
            <w:gridSpan w:val="2"/>
            <w:hideMark/>
          </w:tcPr>
          <w:p w14:paraId="6ADAC11F" w14:textId="77777777" w:rsidR="00490B29" w:rsidRPr="00490B29" w:rsidRDefault="00490B29">
            <w:pPr>
              <w:rPr>
                <w:sz w:val="20"/>
                <w:szCs w:val="20"/>
              </w:rPr>
            </w:pPr>
            <w:r w:rsidRPr="00490B29">
              <w:rPr>
                <w:sz w:val="20"/>
                <w:szCs w:val="20"/>
              </w:rPr>
              <w:t>14. Lahendada turba- ja põllumajandustootmises kasutatavate kattekilede käitlus.</w:t>
            </w:r>
          </w:p>
        </w:tc>
        <w:tc>
          <w:tcPr>
            <w:tcW w:w="3761" w:type="dxa"/>
            <w:gridSpan w:val="2"/>
            <w:hideMark/>
          </w:tcPr>
          <w:p w14:paraId="652FA05F" w14:textId="77777777" w:rsidR="00490B29" w:rsidRPr="00490B29" w:rsidRDefault="00490B29">
            <w:pPr>
              <w:rPr>
                <w:sz w:val="20"/>
                <w:szCs w:val="20"/>
              </w:rPr>
            </w:pPr>
            <w:r w:rsidRPr="00490B29">
              <w:rPr>
                <w:sz w:val="20"/>
                <w:szCs w:val="20"/>
              </w:rPr>
              <w:t>Keskliit teeb ettepaneku analüüsida, kas need kattekiled tuleks lisada probleemtoodete loetellu, et tagada nende kogumiseks ja käitlemiseks toimiv süsteem. Praegu võib ettevõtjal olla jäätme üleandmise kohustus olukorras, kus turul puudub tegelik ja mõistlik võimalus jäätmekäitlejale seda üle anda.</w:t>
            </w:r>
          </w:p>
        </w:tc>
        <w:tc>
          <w:tcPr>
            <w:tcW w:w="1418" w:type="dxa"/>
            <w:noWrap/>
            <w:hideMark/>
          </w:tcPr>
          <w:p w14:paraId="6F283BBE" w14:textId="77777777" w:rsidR="00490B29" w:rsidRPr="00490B29" w:rsidRDefault="00490B29">
            <w:pPr>
              <w:rPr>
                <w:sz w:val="20"/>
                <w:szCs w:val="20"/>
              </w:rPr>
            </w:pPr>
            <w:r w:rsidRPr="00490B29">
              <w:rPr>
                <w:sz w:val="20"/>
                <w:szCs w:val="20"/>
              </w:rPr>
              <w:t>Mitte arvestatud</w:t>
            </w:r>
          </w:p>
        </w:tc>
        <w:tc>
          <w:tcPr>
            <w:tcW w:w="4318" w:type="dxa"/>
            <w:gridSpan w:val="2"/>
            <w:hideMark/>
          </w:tcPr>
          <w:p w14:paraId="7588E30E" w14:textId="77777777" w:rsidR="00490B29" w:rsidRPr="00490B29" w:rsidRDefault="00490B29">
            <w:pPr>
              <w:rPr>
                <w:sz w:val="20"/>
                <w:szCs w:val="20"/>
              </w:rPr>
            </w:pPr>
            <w:r w:rsidRPr="00490B29">
              <w:rPr>
                <w:sz w:val="20"/>
                <w:szCs w:val="20"/>
              </w:rPr>
              <w:t>Ettepanek ei ole seotud käesoleva eelnõu reguleerimisesemega. Eelnõu eesmärk on rakendada pakendi- ja pakendijäätmete määrust (EU) 2025/40 ja SUP direktiivi (EL) 2019/904. Eelnõuga ei muudeta probleemtoodete hulka tooterühmade osas.</w:t>
            </w:r>
          </w:p>
        </w:tc>
      </w:tr>
      <w:tr w:rsidR="00490B29" w:rsidRPr="00490B29" w14:paraId="3D6384B6" w14:textId="77777777" w:rsidTr="00783042">
        <w:trPr>
          <w:trHeight w:val="706"/>
        </w:trPr>
        <w:tc>
          <w:tcPr>
            <w:tcW w:w="1838" w:type="dxa"/>
            <w:hideMark/>
          </w:tcPr>
          <w:p w14:paraId="5E16E9C6" w14:textId="77777777" w:rsidR="00490B29" w:rsidRPr="00490B29" w:rsidRDefault="00490B29">
            <w:pPr>
              <w:rPr>
                <w:sz w:val="20"/>
                <w:szCs w:val="20"/>
              </w:rPr>
            </w:pPr>
            <w:r w:rsidRPr="00490B29">
              <w:rPr>
                <w:sz w:val="20"/>
                <w:szCs w:val="20"/>
              </w:rPr>
              <w:t>Toiduliit</w:t>
            </w:r>
          </w:p>
        </w:tc>
        <w:tc>
          <w:tcPr>
            <w:tcW w:w="1092" w:type="dxa"/>
            <w:noWrap/>
            <w:hideMark/>
          </w:tcPr>
          <w:p w14:paraId="30132A65" w14:textId="77777777" w:rsidR="00490B29" w:rsidRPr="00490B29" w:rsidRDefault="00490B29">
            <w:pPr>
              <w:rPr>
                <w:sz w:val="20"/>
                <w:szCs w:val="20"/>
              </w:rPr>
            </w:pPr>
            <w:r w:rsidRPr="00490B29">
              <w:rPr>
                <w:sz w:val="20"/>
                <w:szCs w:val="20"/>
              </w:rPr>
              <w:t>1-4/26/2629-10</w:t>
            </w:r>
          </w:p>
        </w:tc>
        <w:tc>
          <w:tcPr>
            <w:tcW w:w="2518" w:type="dxa"/>
            <w:gridSpan w:val="2"/>
            <w:hideMark/>
          </w:tcPr>
          <w:p w14:paraId="560F8118" w14:textId="77777777" w:rsidR="00490B29" w:rsidRPr="00490B29" w:rsidRDefault="00490B29">
            <w:pPr>
              <w:rPr>
                <w:sz w:val="20"/>
                <w:szCs w:val="20"/>
              </w:rPr>
            </w:pPr>
            <w:r w:rsidRPr="00490B29">
              <w:rPr>
                <w:sz w:val="20"/>
                <w:szCs w:val="20"/>
              </w:rPr>
              <w:t>1. Piirata SUP kulude hüvitamise kohustus üksnes SUP-direktiivis sätestatud tingimustele vastavatele toodetele.</w:t>
            </w:r>
          </w:p>
        </w:tc>
        <w:tc>
          <w:tcPr>
            <w:tcW w:w="3761" w:type="dxa"/>
            <w:gridSpan w:val="2"/>
            <w:hideMark/>
          </w:tcPr>
          <w:p w14:paraId="2BD8686F" w14:textId="77777777" w:rsidR="00490B29" w:rsidRPr="00490B29" w:rsidRDefault="00490B29">
            <w:pPr>
              <w:rPr>
                <w:sz w:val="20"/>
                <w:szCs w:val="20"/>
              </w:rPr>
            </w:pPr>
            <w:r w:rsidRPr="00490B29">
              <w:rPr>
                <w:sz w:val="20"/>
                <w:szCs w:val="20"/>
              </w:rPr>
              <w:t>Toiduliidu hinnangul laiendab kavandatav määrus SUP kulude hüvitamise kohustust põhjendamatult kõigile toidupakenditele, pakkidele ja pakkematerjalidele ning joogipakenditele ja -topsidele sõltumata mahust. SUP-direktiivi eesmärk on kanda tootjatele üle eelkõige kõrge prügistamisriskiga toodete kulud. Seetõttu tuleks kohustus piiritleda toodetega, mis sisaldavad ühe inimese portsjonit, ei vaja enne tarbimist edasist valmistamist ja mida müüakse ühekaupa.</w:t>
            </w:r>
          </w:p>
        </w:tc>
        <w:tc>
          <w:tcPr>
            <w:tcW w:w="1418" w:type="dxa"/>
            <w:noWrap/>
            <w:hideMark/>
          </w:tcPr>
          <w:p w14:paraId="282B47B0" w14:textId="77777777" w:rsidR="00490B29" w:rsidRPr="00490B29" w:rsidRDefault="00490B29">
            <w:pPr>
              <w:rPr>
                <w:sz w:val="20"/>
                <w:szCs w:val="20"/>
              </w:rPr>
            </w:pPr>
            <w:r w:rsidRPr="00490B29">
              <w:rPr>
                <w:sz w:val="20"/>
                <w:szCs w:val="20"/>
              </w:rPr>
              <w:t>Mitte arvestatud</w:t>
            </w:r>
          </w:p>
        </w:tc>
        <w:tc>
          <w:tcPr>
            <w:tcW w:w="4318" w:type="dxa"/>
            <w:gridSpan w:val="2"/>
            <w:hideMark/>
          </w:tcPr>
          <w:p w14:paraId="1F69EADB" w14:textId="77777777" w:rsidR="00490B29" w:rsidRPr="00490B29" w:rsidRDefault="00490B29">
            <w:pPr>
              <w:rPr>
                <w:sz w:val="20"/>
                <w:szCs w:val="20"/>
              </w:rPr>
            </w:pPr>
            <w:r w:rsidRPr="00490B29">
              <w:rPr>
                <w:sz w:val="20"/>
                <w:szCs w:val="20"/>
              </w:rPr>
              <w:t>Eelnõus on kulude hüvitamise kohustus piiritletud SUP-direktiivi lisa E osa I jaos nimetatud pakenditega, mis on samas sõnastuses loetletud pakendiseaduse § 3 lõikes 7. See hõlmab direktiivis määratletud toidupakendeid, painduvast materjalist pakke ja pakkematerjale, kuni kolmeliitriseid joogipakendeid, joogitopse ning õhukesi plastkandekotte. Tegemist ei ole kohustuse laiendamisega kõigile toidupakenditele ja pakkematerjalidele, vaid direktiivis nimetatud tootekategooriatest tekkinud jäätmete kogumise ja prügistamisega seotud kulude hüvitamisega. Seetõttu ei ole põhjendatud lisada eelnõusse direktiivis sätestatust erinevaid üldisi piiranguid.</w:t>
            </w:r>
          </w:p>
        </w:tc>
      </w:tr>
      <w:tr w:rsidR="00490B29" w:rsidRPr="00490B29" w14:paraId="1973756E" w14:textId="77777777" w:rsidTr="00783042">
        <w:trPr>
          <w:trHeight w:val="4350"/>
        </w:trPr>
        <w:tc>
          <w:tcPr>
            <w:tcW w:w="1838" w:type="dxa"/>
            <w:hideMark/>
          </w:tcPr>
          <w:p w14:paraId="2DE719F4" w14:textId="77777777" w:rsidR="00490B29" w:rsidRPr="00490B29" w:rsidRDefault="00490B29">
            <w:pPr>
              <w:rPr>
                <w:sz w:val="20"/>
                <w:szCs w:val="20"/>
              </w:rPr>
            </w:pPr>
            <w:r w:rsidRPr="00490B29">
              <w:rPr>
                <w:sz w:val="20"/>
                <w:szCs w:val="20"/>
              </w:rPr>
              <w:lastRenderedPageBreak/>
              <w:t>Toiduliit</w:t>
            </w:r>
          </w:p>
        </w:tc>
        <w:tc>
          <w:tcPr>
            <w:tcW w:w="1092" w:type="dxa"/>
            <w:noWrap/>
            <w:hideMark/>
          </w:tcPr>
          <w:p w14:paraId="15DB6555" w14:textId="77777777" w:rsidR="00490B29" w:rsidRPr="00490B29" w:rsidRDefault="00490B29">
            <w:pPr>
              <w:rPr>
                <w:sz w:val="20"/>
                <w:szCs w:val="20"/>
              </w:rPr>
            </w:pPr>
            <w:r w:rsidRPr="00490B29">
              <w:rPr>
                <w:sz w:val="20"/>
                <w:szCs w:val="20"/>
              </w:rPr>
              <w:t>1-4/26/2629-10</w:t>
            </w:r>
          </w:p>
        </w:tc>
        <w:tc>
          <w:tcPr>
            <w:tcW w:w="2518" w:type="dxa"/>
            <w:gridSpan w:val="2"/>
            <w:hideMark/>
          </w:tcPr>
          <w:p w14:paraId="3A10179B" w14:textId="77777777" w:rsidR="00490B29" w:rsidRPr="00490B29" w:rsidRDefault="00490B29">
            <w:pPr>
              <w:rPr>
                <w:sz w:val="20"/>
                <w:szCs w:val="20"/>
              </w:rPr>
            </w:pPr>
            <w:r w:rsidRPr="00490B29">
              <w:rPr>
                <w:sz w:val="20"/>
                <w:szCs w:val="20"/>
              </w:rPr>
              <w:t>2. Liigitada SUP kulude hüvitamiseks loodav tootjate ühendus tootjavastutusorganisatsiooniks ning täpsustada selle õigusi ja kohustusi.</w:t>
            </w:r>
          </w:p>
        </w:tc>
        <w:tc>
          <w:tcPr>
            <w:tcW w:w="3761" w:type="dxa"/>
            <w:gridSpan w:val="2"/>
            <w:hideMark/>
          </w:tcPr>
          <w:p w14:paraId="16667A3D" w14:textId="77777777" w:rsidR="00490B29" w:rsidRPr="00490B29" w:rsidRDefault="00490B29">
            <w:pPr>
              <w:rPr>
                <w:sz w:val="20"/>
                <w:szCs w:val="20"/>
              </w:rPr>
            </w:pPr>
            <w:r w:rsidRPr="00490B29">
              <w:rPr>
                <w:sz w:val="20"/>
                <w:szCs w:val="20"/>
              </w:rPr>
              <w:t>Toiduliit peab uue tootjate ühenduse loomist olemasolevate tootjavastutusorganisatsioonide kõrvale põhjendamatuks. Ühendusele antakse tootjavastutusega sarnased ülesanded, kuid samal ajal puuduvad tal piisavad õigused avaliku sektori esitatud andmete kontrollimiseks ja kogukulu usaldusväärseks arvutamiseks. Lisaks on eelnõus vastuolu: ühendus ei tohi tulu teenida, kuid peab samal ajal koguma teenustasu või muid rahalisi vahendeid.</w:t>
            </w:r>
          </w:p>
        </w:tc>
        <w:tc>
          <w:tcPr>
            <w:tcW w:w="1418" w:type="dxa"/>
            <w:noWrap/>
            <w:hideMark/>
          </w:tcPr>
          <w:p w14:paraId="746C4355" w14:textId="77777777" w:rsidR="00490B29" w:rsidRPr="00490B29" w:rsidRDefault="00490B29">
            <w:pPr>
              <w:rPr>
                <w:sz w:val="20"/>
                <w:szCs w:val="20"/>
              </w:rPr>
            </w:pPr>
            <w:r w:rsidRPr="00490B29">
              <w:rPr>
                <w:sz w:val="20"/>
                <w:szCs w:val="20"/>
              </w:rPr>
              <w:t>Mitte arvestatud</w:t>
            </w:r>
          </w:p>
        </w:tc>
        <w:tc>
          <w:tcPr>
            <w:tcW w:w="4318" w:type="dxa"/>
            <w:gridSpan w:val="2"/>
            <w:hideMark/>
          </w:tcPr>
          <w:p w14:paraId="78601786" w14:textId="77777777" w:rsidR="00490B29" w:rsidRPr="00490B29" w:rsidRDefault="00490B29">
            <w:pPr>
              <w:rPr>
                <w:sz w:val="20"/>
                <w:szCs w:val="20"/>
              </w:rPr>
            </w:pPr>
            <w:r w:rsidRPr="00490B29">
              <w:rPr>
                <w:sz w:val="20"/>
                <w:szCs w:val="20"/>
              </w:rPr>
              <w:t xml:space="preserve">Tootjate ühenduse loomise eesmärk on koondada avaliku sektori asutuste kulunõuete kontrollimine, hüvitatavate summade arvutamine, kulude tootjate vahel jaotamine ja hüvitiste maksmine ühtsesse süsteemi. Olemasolevate tootjavastutusorganisatsioonide kasutamine ühise aruandluskanali ja metoodika alusel ei lahendaks täielikult kulunõuete kontrollimise, kulude jaotamise ega maksmise eest vastutamise küsimusi. Eelnõuga antakse tootjate ühendusele õigus nõuda avaliku sektori asutuselt kulude kontrollimiseks vajalikke lisaandmeid ja -dokumente ning kohustus põhjendada hüvitatava summa arvutamist ja kulude hüvitamata jätmist. Seega on ühenduse õigused ja kohustused eelnõus reguleeritud. Tootjate ühenduse mittetulunduslik eesmärk ei välista teenustasu kogumist: teenustasu kasutatakse üksnes kulude hüvitamise kohustuse täitmiseks ja selle korraldamiseks, mitte kasumi teenimiseks. Eelnõuga nähakse ette ka nõuded teenustasu arvutamise läbipaistvusele, rahaliste vahendite sihtotstarbelisele kasutamisele ja ühenduse tegevuse </w:t>
            </w:r>
            <w:proofErr w:type="spellStart"/>
            <w:r w:rsidRPr="00490B29">
              <w:rPr>
                <w:sz w:val="20"/>
                <w:szCs w:val="20"/>
              </w:rPr>
              <w:t>kontrollitavusele</w:t>
            </w:r>
            <w:proofErr w:type="spellEnd"/>
            <w:r w:rsidRPr="00490B29">
              <w:rPr>
                <w:sz w:val="20"/>
                <w:szCs w:val="20"/>
              </w:rPr>
              <w:t>.</w:t>
            </w:r>
          </w:p>
        </w:tc>
      </w:tr>
      <w:tr w:rsidR="00490B29" w:rsidRPr="00490B29" w14:paraId="6F86EB84" w14:textId="77777777" w:rsidTr="00783042">
        <w:trPr>
          <w:trHeight w:val="3190"/>
        </w:trPr>
        <w:tc>
          <w:tcPr>
            <w:tcW w:w="1838" w:type="dxa"/>
            <w:hideMark/>
          </w:tcPr>
          <w:p w14:paraId="7D6CB946" w14:textId="77777777" w:rsidR="00490B29" w:rsidRPr="00490B29" w:rsidRDefault="00490B29">
            <w:pPr>
              <w:rPr>
                <w:sz w:val="20"/>
                <w:szCs w:val="20"/>
              </w:rPr>
            </w:pPr>
            <w:r w:rsidRPr="00490B29">
              <w:rPr>
                <w:sz w:val="20"/>
                <w:szCs w:val="20"/>
              </w:rPr>
              <w:t>Toiduliit</w:t>
            </w:r>
          </w:p>
        </w:tc>
        <w:tc>
          <w:tcPr>
            <w:tcW w:w="1092" w:type="dxa"/>
            <w:noWrap/>
            <w:hideMark/>
          </w:tcPr>
          <w:p w14:paraId="4F0CBB19" w14:textId="77777777" w:rsidR="00490B29" w:rsidRPr="00490B29" w:rsidRDefault="00490B29">
            <w:pPr>
              <w:rPr>
                <w:sz w:val="20"/>
                <w:szCs w:val="20"/>
              </w:rPr>
            </w:pPr>
            <w:r w:rsidRPr="00490B29">
              <w:rPr>
                <w:sz w:val="20"/>
                <w:szCs w:val="20"/>
              </w:rPr>
              <w:t>1-4/26/2629-10</w:t>
            </w:r>
          </w:p>
        </w:tc>
        <w:tc>
          <w:tcPr>
            <w:tcW w:w="2518" w:type="dxa"/>
            <w:gridSpan w:val="2"/>
            <w:hideMark/>
          </w:tcPr>
          <w:p w14:paraId="64A125B6" w14:textId="77777777" w:rsidR="00490B29" w:rsidRPr="00490B29" w:rsidRDefault="00490B29">
            <w:pPr>
              <w:rPr>
                <w:sz w:val="20"/>
                <w:szCs w:val="20"/>
              </w:rPr>
            </w:pPr>
            <w:r w:rsidRPr="00490B29">
              <w:rPr>
                <w:sz w:val="20"/>
                <w:szCs w:val="20"/>
              </w:rPr>
              <w:t>3. Eemaldada eelnõust jäätmevoo koostise uuringute kulude hüvitamise kohustus.</w:t>
            </w:r>
          </w:p>
        </w:tc>
        <w:tc>
          <w:tcPr>
            <w:tcW w:w="3761" w:type="dxa"/>
            <w:gridSpan w:val="2"/>
            <w:hideMark/>
          </w:tcPr>
          <w:p w14:paraId="1530AFAE" w14:textId="77777777" w:rsidR="00490B29" w:rsidRPr="00490B29" w:rsidRDefault="00490B29">
            <w:pPr>
              <w:rPr>
                <w:sz w:val="20"/>
                <w:szCs w:val="20"/>
              </w:rPr>
            </w:pPr>
            <w:r w:rsidRPr="00490B29">
              <w:rPr>
                <w:sz w:val="20"/>
                <w:szCs w:val="20"/>
              </w:rPr>
              <w:t>Toiduliidu hinnangul ei tulene sellist kohustust PPWR-ist ega SUP-direktiivist. Jäätmevoo koostise uuring ei võimalda hinnata tootjavastutuse kohustuste täitmist ning selleks tuleks kasutada muid andmeallikaid. Seetõttu ei peeta tootjate kohustust selliseid uuringuid rahastada põhjendatuks.</w:t>
            </w:r>
          </w:p>
        </w:tc>
        <w:tc>
          <w:tcPr>
            <w:tcW w:w="1418" w:type="dxa"/>
            <w:noWrap/>
            <w:hideMark/>
          </w:tcPr>
          <w:p w14:paraId="07D063A8" w14:textId="77777777" w:rsidR="00490B29" w:rsidRPr="00490B29" w:rsidRDefault="00490B29">
            <w:pPr>
              <w:rPr>
                <w:sz w:val="20"/>
                <w:szCs w:val="20"/>
              </w:rPr>
            </w:pPr>
            <w:r w:rsidRPr="00490B29">
              <w:rPr>
                <w:sz w:val="20"/>
                <w:szCs w:val="20"/>
              </w:rPr>
              <w:t xml:space="preserve">Mitte arvestatud </w:t>
            </w:r>
          </w:p>
        </w:tc>
        <w:tc>
          <w:tcPr>
            <w:tcW w:w="4318" w:type="dxa"/>
            <w:gridSpan w:val="2"/>
            <w:hideMark/>
          </w:tcPr>
          <w:p w14:paraId="608BD568" w14:textId="77777777" w:rsidR="00490B29" w:rsidRPr="00490B29" w:rsidRDefault="00490B29">
            <w:pPr>
              <w:rPr>
                <w:sz w:val="20"/>
                <w:szCs w:val="20"/>
              </w:rPr>
            </w:pPr>
            <w:r w:rsidRPr="00490B29">
              <w:rPr>
                <w:sz w:val="20"/>
                <w:szCs w:val="20"/>
              </w:rPr>
              <w:t xml:space="preserve">SUP direktiiv ei kohusta jäätmete koostise uuringut läbi viima ega selle kulusid tootjate kanda jätma. Direktiiv kohustab aga tagama, et tootjad katavad direktiivi artiklis 8 nimetatud kulud. Selle kohustuse rakendamiseks peab olema usaldusväärne alus asjaomaste toodete osakaalu määramiseks avalikesse kogumissüsteemidesse sattunud või avalikust ruumist koristatud jäätmetes. Ka ei ole jäätmete koostise uuring suunatud tootjavastutuse kohustuste täitmise kontrollimisele, vaid kulude põhjendatud ja läbipaistvale jaotamisele tootjate vahel. Puudub muu usaldusväärne andmeallikas - müügiandmed, turule lastud kogused või registriandmed ei näita, kui suur osa </w:t>
            </w:r>
            <w:r w:rsidRPr="00490B29">
              <w:rPr>
                <w:sz w:val="20"/>
                <w:szCs w:val="20"/>
              </w:rPr>
              <w:lastRenderedPageBreak/>
              <w:t>konkreetsest jäätmevoost koosneb SUP direktiivi kohaldamisalasse kuuluvatest toodetest.</w:t>
            </w:r>
          </w:p>
        </w:tc>
      </w:tr>
      <w:tr w:rsidR="00490B29" w:rsidRPr="00490B29" w14:paraId="1C08F5C7" w14:textId="77777777" w:rsidTr="00783042">
        <w:trPr>
          <w:trHeight w:val="1557"/>
        </w:trPr>
        <w:tc>
          <w:tcPr>
            <w:tcW w:w="1838" w:type="dxa"/>
            <w:hideMark/>
          </w:tcPr>
          <w:p w14:paraId="26062702" w14:textId="77777777" w:rsidR="00490B29" w:rsidRPr="00490B29" w:rsidRDefault="00490B29">
            <w:pPr>
              <w:rPr>
                <w:sz w:val="20"/>
                <w:szCs w:val="20"/>
              </w:rPr>
            </w:pPr>
            <w:r w:rsidRPr="00490B29">
              <w:rPr>
                <w:sz w:val="20"/>
                <w:szCs w:val="20"/>
              </w:rPr>
              <w:lastRenderedPageBreak/>
              <w:t>Toiduliit</w:t>
            </w:r>
          </w:p>
        </w:tc>
        <w:tc>
          <w:tcPr>
            <w:tcW w:w="1092" w:type="dxa"/>
            <w:noWrap/>
            <w:hideMark/>
          </w:tcPr>
          <w:p w14:paraId="55133B89" w14:textId="77777777" w:rsidR="00490B29" w:rsidRPr="00490B29" w:rsidRDefault="00490B29">
            <w:pPr>
              <w:rPr>
                <w:sz w:val="20"/>
                <w:szCs w:val="20"/>
              </w:rPr>
            </w:pPr>
            <w:r w:rsidRPr="00490B29">
              <w:rPr>
                <w:sz w:val="20"/>
                <w:szCs w:val="20"/>
              </w:rPr>
              <w:t>1-4/26/2629-10</w:t>
            </w:r>
          </w:p>
        </w:tc>
        <w:tc>
          <w:tcPr>
            <w:tcW w:w="2518" w:type="dxa"/>
            <w:gridSpan w:val="2"/>
            <w:hideMark/>
          </w:tcPr>
          <w:p w14:paraId="708908DD" w14:textId="77777777" w:rsidR="00490B29" w:rsidRPr="00490B29" w:rsidRDefault="00490B29">
            <w:pPr>
              <w:rPr>
                <w:sz w:val="20"/>
                <w:szCs w:val="20"/>
              </w:rPr>
            </w:pPr>
            <w:r w:rsidRPr="00490B29">
              <w:rPr>
                <w:sz w:val="20"/>
                <w:szCs w:val="20"/>
              </w:rPr>
              <w:t>4. Jätta välja ühekordselt kasutatavate kaasamüügipakendite tasuta andmise keeld.</w:t>
            </w:r>
          </w:p>
        </w:tc>
        <w:tc>
          <w:tcPr>
            <w:tcW w:w="3761" w:type="dxa"/>
            <w:gridSpan w:val="2"/>
            <w:hideMark/>
          </w:tcPr>
          <w:p w14:paraId="5425FFD1" w14:textId="77777777" w:rsidR="00490B29" w:rsidRPr="00490B29" w:rsidRDefault="00490B29">
            <w:pPr>
              <w:rPr>
                <w:sz w:val="20"/>
                <w:szCs w:val="20"/>
              </w:rPr>
            </w:pPr>
            <w:r w:rsidRPr="00490B29">
              <w:rPr>
                <w:sz w:val="20"/>
                <w:szCs w:val="20"/>
              </w:rPr>
              <w:t>Toiduliit leiab, et eelnõus ei ole piisavalt selgelt määratletud mõisteid „kaasamüügipakend“ ja „müügikoht“. Tasuta andmise keeld tähendaks praktikas pakendi hinna eraldi näitamist kõigi toodete puhul sõltumata müügikanalist. Toiduliidu hinnangul ei ole selline nõue PPWR-iga kooskõlas ning pakendi maksumus on üldjuhul toote hinnakujunduse osa ja äriliselt tundlik teave.</w:t>
            </w:r>
          </w:p>
        </w:tc>
        <w:tc>
          <w:tcPr>
            <w:tcW w:w="1418" w:type="dxa"/>
            <w:noWrap/>
            <w:hideMark/>
          </w:tcPr>
          <w:p w14:paraId="50D3E6BE" w14:textId="77777777" w:rsidR="00490B29" w:rsidRPr="00490B29" w:rsidRDefault="00490B29">
            <w:pPr>
              <w:rPr>
                <w:sz w:val="20"/>
                <w:szCs w:val="20"/>
              </w:rPr>
            </w:pPr>
            <w:r w:rsidRPr="00490B29">
              <w:rPr>
                <w:sz w:val="20"/>
                <w:szCs w:val="20"/>
              </w:rPr>
              <w:t>Arvestatud</w:t>
            </w:r>
          </w:p>
        </w:tc>
        <w:tc>
          <w:tcPr>
            <w:tcW w:w="4318" w:type="dxa"/>
            <w:gridSpan w:val="2"/>
            <w:hideMark/>
          </w:tcPr>
          <w:p w14:paraId="6C47DD7D" w14:textId="77777777" w:rsidR="00490B29" w:rsidRPr="00490B29" w:rsidRDefault="00490B29">
            <w:pPr>
              <w:rPr>
                <w:sz w:val="20"/>
                <w:szCs w:val="20"/>
              </w:rPr>
            </w:pPr>
            <w:r w:rsidRPr="00490B29">
              <w:rPr>
                <w:sz w:val="20"/>
                <w:szCs w:val="20"/>
              </w:rPr>
              <w:t xml:space="preserve">Kavandatud sätted jäeti käesolevast eelnõust välja. Ettepanekud puudutavad uusi sisulisi kohustusi ettevõtjatele ning nende rakendamise mõju, ulatus ja võimalikud alternatiivsed lahendused vajavad täiendavat analüüsi ning huvitatud osapoolte kaasamist. Teema edasist käsitlemist kaalutakse eraldi. Samas juhime tähelepanu, et </w:t>
            </w:r>
            <w:proofErr w:type="spellStart"/>
            <w:r w:rsidRPr="00490B29">
              <w:rPr>
                <w:sz w:val="20"/>
                <w:szCs w:val="20"/>
              </w:rPr>
              <w:t>taastäitejaamade</w:t>
            </w:r>
            <w:proofErr w:type="spellEnd"/>
            <w:r w:rsidRPr="00490B29">
              <w:rPr>
                <w:sz w:val="20"/>
                <w:szCs w:val="20"/>
              </w:rPr>
              <w:t xml:space="preserve"> juures kasutatavate pakendite osas tuleneb nõue otse </w:t>
            </w:r>
            <w:proofErr w:type="spellStart"/>
            <w:r w:rsidRPr="00490B29">
              <w:rPr>
                <w:sz w:val="20"/>
                <w:szCs w:val="20"/>
              </w:rPr>
              <w:t>PPWRi</w:t>
            </w:r>
            <w:proofErr w:type="spellEnd"/>
            <w:r w:rsidRPr="00490B29">
              <w:rPr>
                <w:sz w:val="20"/>
                <w:szCs w:val="20"/>
              </w:rPr>
              <w:t xml:space="preserve"> artikli 28 lõikest 3. Lisaks selgitame, et „müügikoha“ mõistet eelnõus eraldi ei defineerita, kuna tegemist on PPWR-</w:t>
            </w:r>
            <w:proofErr w:type="spellStart"/>
            <w:r w:rsidRPr="00490B29">
              <w:rPr>
                <w:sz w:val="20"/>
                <w:szCs w:val="20"/>
              </w:rPr>
              <w:t>is</w:t>
            </w:r>
            <w:proofErr w:type="spellEnd"/>
            <w:r w:rsidRPr="00490B29">
              <w:rPr>
                <w:sz w:val="20"/>
                <w:szCs w:val="20"/>
              </w:rPr>
              <w:t xml:space="preserve"> kasutatava mõistega, millele ei ole ka määruses antud eraldi definitsiooni. Eelnõu eesmärk ei ole luua Euroopa Liidu õigusest erinevat või seda täpsustavat mõistet. Arvestades ettevõtlusvormide ja müügikeskkondade mitmekesisust, ei võimaldaks seaduses sätestatud </w:t>
            </w:r>
            <w:proofErr w:type="spellStart"/>
            <w:r w:rsidRPr="00490B29">
              <w:rPr>
                <w:sz w:val="20"/>
                <w:szCs w:val="20"/>
              </w:rPr>
              <w:t>ülddefinitsioon</w:t>
            </w:r>
            <w:proofErr w:type="spellEnd"/>
            <w:r w:rsidRPr="00490B29">
              <w:rPr>
                <w:sz w:val="20"/>
                <w:szCs w:val="20"/>
              </w:rPr>
              <w:t xml:space="preserve"> kõiki olukordi ammendavalt reguleerida ning võiks tekitada täiendavaid tõlgendusprobleeme. Terminoloogilise kooskõla tagamiseks on lähtutud PPWR-</w:t>
            </w:r>
            <w:proofErr w:type="spellStart"/>
            <w:r w:rsidRPr="00490B29">
              <w:rPr>
                <w:sz w:val="20"/>
                <w:szCs w:val="20"/>
              </w:rPr>
              <w:t>is</w:t>
            </w:r>
            <w:proofErr w:type="spellEnd"/>
            <w:r w:rsidRPr="00490B29">
              <w:rPr>
                <w:sz w:val="20"/>
                <w:szCs w:val="20"/>
              </w:rPr>
              <w:t xml:space="preserve"> kasutatavast sõnastusest ning vastav selgitus on lisatud seletuskirja. Kaasamüügipakend on defineeritud </w:t>
            </w:r>
            <w:proofErr w:type="spellStart"/>
            <w:r w:rsidRPr="00490B29">
              <w:rPr>
                <w:sz w:val="20"/>
                <w:szCs w:val="20"/>
              </w:rPr>
              <w:t>PPWRi</w:t>
            </w:r>
            <w:proofErr w:type="spellEnd"/>
            <w:r w:rsidRPr="00490B29">
              <w:rPr>
                <w:sz w:val="20"/>
                <w:szCs w:val="20"/>
              </w:rPr>
              <w:t xml:space="preserve"> artiklis 3.</w:t>
            </w:r>
          </w:p>
        </w:tc>
      </w:tr>
      <w:tr w:rsidR="00490B29" w:rsidRPr="00490B29" w14:paraId="43047443" w14:textId="77777777" w:rsidTr="00783042">
        <w:trPr>
          <w:trHeight w:val="5220"/>
        </w:trPr>
        <w:tc>
          <w:tcPr>
            <w:tcW w:w="1838" w:type="dxa"/>
            <w:hideMark/>
          </w:tcPr>
          <w:p w14:paraId="1EC9A664" w14:textId="77777777" w:rsidR="00490B29" w:rsidRPr="00490B29" w:rsidRDefault="00490B29">
            <w:pPr>
              <w:rPr>
                <w:sz w:val="20"/>
                <w:szCs w:val="20"/>
              </w:rPr>
            </w:pPr>
            <w:r w:rsidRPr="00490B29">
              <w:rPr>
                <w:sz w:val="20"/>
                <w:szCs w:val="20"/>
              </w:rPr>
              <w:lastRenderedPageBreak/>
              <w:t>Toiduliit</w:t>
            </w:r>
          </w:p>
        </w:tc>
        <w:tc>
          <w:tcPr>
            <w:tcW w:w="1092" w:type="dxa"/>
            <w:noWrap/>
            <w:hideMark/>
          </w:tcPr>
          <w:p w14:paraId="39010EAA" w14:textId="77777777" w:rsidR="00490B29" w:rsidRPr="00490B29" w:rsidRDefault="00490B29">
            <w:pPr>
              <w:rPr>
                <w:sz w:val="20"/>
                <w:szCs w:val="20"/>
              </w:rPr>
            </w:pPr>
            <w:r w:rsidRPr="00490B29">
              <w:rPr>
                <w:sz w:val="20"/>
                <w:szCs w:val="20"/>
              </w:rPr>
              <w:t>1-4/26/2629-10</w:t>
            </w:r>
          </w:p>
        </w:tc>
        <w:tc>
          <w:tcPr>
            <w:tcW w:w="2518" w:type="dxa"/>
            <w:gridSpan w:val="2"/>
            <w:hideMark/>
          </w:tcPr>
          <w:p w14:paraId="2191FB04" w14:textId="77777777" w:rsidR="00490B29" w:rsidRPr="00490B29" w:rsidRDefault="00490B29">
            <w:pPr>
              <w:rPr>
                <w:sz w:val="20"/>
                <w:szCs w:val="20"/>
              </w:rPr>
            </w:pPr>
            <w:r w:rsidRPr="00490B29">
              <w:rPr>
                <w:sz w:val="20"/>
                <w:szCs w:val="20"/>
              </w:rPr>
              <w:t>5. Jätta välja korduskasutus- ja ühekorrapakendis müüdava toote võrdleva hinnastamise nõue.</w:t>
            </w:r>
          </w:p>
        </w:tc>
        <w:tc>
          <w:tcPr>
            <w:tcW w:w="3761" w:type="dxa"/>
            <w:gridSpan w:val="2"/>
            <w:hideMark/>
          </w:tcPr>
          <w:p w14:paraId="78579E65" w14:textId="77777777" w:rsidR="00490B29" w:rsidRPr="00490B29" w:rsidRDefault="00490B29">
            <w:pPr>
              <w:rPr>
                <w:sz w:val="20"/>
                <w:szCs w:val="20"/>
              </w:rPr>
            </w:pPr>
            <w:r w:rsidRPr="00490B29">
              <w:rPr>
                <w:sz w:val="20"/>
                <w:szCs w:val="20"/>
              </w:rPr>
              <w:t>Toiduliidu hinnangul ei ole korduskasutus- ja ühekorrapakend funktsiooni, omaduste, kasutusotstarbe ega hinna poolest samaväärsed, mistõttu ei ole nende hindade võrdlemise nõue asjakohane. Samuti peab Toiduliit problemaatiliseks riigi sekkumist ettevõtjate pakendite hinnakujundusse ning leiab, et selline nõue ei ole EL pakendiõigusega kooskõlas ja võib tekitada konkurentsiõiguslikke küsimusi.</w:t>
            </w:r>
          </w:p>
        </w:tc>
        <w:tc>
          <w:tcPr>
            <w:tcW w:w="1418" w:type="dxa"/>
            <w:noWrap/>
            <w:hideMark/>
          </w:tcPr>
          <w:p w14:paraId="54646FA4" w14:textId="77777777" w:rsidR="00490B29" w:rsidRPr="00490B29" w:rsidRDefault="00490B29">
            <w:pPr>
              <w:rPr>
                <w:sz w:val="20"/>
                <w:szCs w:val="20"/>
              </w:rPr>
            </w:pPr>
            <w:r w:rsidRPr="00490B29">
              <w:rPr>
                <w:sz w:val="20"/>
                <w:szCs w:val="20"/>
              </w:rPr>
              <w:t>Selgitatud</w:t>
            </w:r>
          </w:p>
        </w:tc>
        <w:tc>
          <w:tcPr>
            <w:tcW w:w="4318" w:type="dxa"/>
            <w:gridSpan w:val="2"/>
            <w:hideMark/>
          </w:tcPr>
          <w:p w14:paraId="2C1BD699" w14:textId="0370B5D1" w:rsidR="00490B29" w:rsidRPr="00490B29" w:rsidRDefault="00490B29">
            <w:pPr>
              <w:rPr>
                <w:sz w:val="20"/>
                <w:szCs w:val="20"/>
              </w:rPr>
            </w:pPr>
            <w:r w:rsidRPr="00490B29">
              <w:rPr>
                <w:sz w:val="20"/>
                <w:szCs w:val="20"/>
              </w:rPr>
              <w:t xml:space="preserve">PPWR sätestab nõude, et lõppkasutajale ei tohi korduskasutuslahenduse või tarbija enda anuma kasutamise korral kohaldada võrreldes ühekordse pakendiga kõrgemat maksumust ega ebasoodsamaid tingimusi. Samas ei tulene määrusest kohustust kehtestada korduskasutus- ja ühekordses pakendis pakutavale tootele identset hinda ega reguleerida ettevõtjate hinnakujundust - seda </w:t>
            </w:r>
            <w:r w:rsidR="009C4155">
              <w:rPr>
                <w:sz w:val="20"/>
                <w:szCs w:val="20"/>
              </w:rPr>
              <w:t xml:space="preserve">ei </w:t>
            </w:r>
            <w:r w:rsidRPr="00490B29">
              <w:rPr>
                <w:sz w:val="20"/>
                <w:szCs w:val="20"/>
              </w:rPr>
              <w:t xml:space="preserve">sätestata ka pakendiseaduse muutmise eelnõuga. PPWR artiklid 32 ja 33 nõuavad üksnes, et korduskasutuslahendus ei oleks lõppkasutajale kallim ega seotud ebasoodsamate tingimustega kui võrreldav ühekordse pakendi lahendus. Näiteks juhul, kui korduskasutuspakendi kasutamisel rakendatakse tagatisraha, peab lõppkasutajal olema võimalik pakendi tagastamisel tagatisraha täies ulatuses tagasi saada. Samuti ei oleks PPWR eesmärgiga kooskõlas olukord, kus korduskasutuslahenduse kasutamisel lisanduvad lõppkasutajale </w:t>
            </w:r>
            <w:proofErr w:type="spellStart"/>
            <w:r w:rsidRPr="00490B29">
              <w:rPr>
                <w:sz w:val="20"/>
                <w:szCs w:val="20"/>
              </w:rPr>
              <w:t>tagastamatud</w:t>
            </w:r>
            <w:proofErr w:type="spellEnd"/>
            <w:r w:rsidRPr="00490B29">
              <w:rPr>
                <w:sz w:val="20"/>
                <w:szCs w:val="20"/>
              </w:rPr>
              <w:t xml:space="preserve"> teenus- või käitlustasud, mille tulemusel kujuneb toote kogumaksumus kõrgemaks kui võrreldava ühekordse pakendi korral. Sellisel juhul võiks korduskasutuslahenduse kasutamine osutuda lõppkasutaja jaoks majanduslikult ebasoodsamaks, mis oleks vastuolus PPWR-</w:t>
            </w:r>
            <w:proofErr w:type="spellStart"/>
            <w:r w:rsidRPr="00490B29">
              <w:rPr>
                <w:sz w:val="20"/>
                <w:szCs w:val="20"/>
              </w:rPr>
              <w:t>is</w:t>
            </w:r>
            <w:proofErr w:type="spellEnd"/>
            <w:r w:rsidRPr="00490B29">
              <w:rPr>
                <w:sz w:val="20"/>
                <w:szCs w:val="20"/>
              </w:rPr>
              <w:t xml:space="preserve"> sätestatud võrdse kohtlemise põhimõttega.</w:t>
            </w:r>
          </w:p>
        </w:tc>
      </w:tr>
      <w:tr w:rsidR="00490B29" w:rsidRPr="00490B29" w14:paraId="0FE83DA6" w14:textId="77777777" w:rsidTr="00783042">
        <w:trPr>
          <w:trHeight w:val="5880"/>
        </w:trPr>
        <w:tc>
          <w:tcPr>
            <w:tcW w:w="1838" w:type="dxa"/>
            <w:hideMark/>
          </w:tcPr>
          <w:p w14:paraId="1CED0F86" w14:textId="77777777" w:rsidR="00490B29" w:rsidRPr="00490B29" w:rsidRDefault="00490B29">
            <w:pPr>
              <w:rPr>
                <w:sz w:val="20"/>
                <w:szCs w:val="20"/>
              </w:rPr>
            </w:pPr>
            <w:r w:rsidRPr="00490B29">
              <w:rPr>
                <w:sz w:val="20"/>
                <w:szCs w:val="20"/>
              </w:rPr>
              <w:lastRenderedPageBreak/>
              <w:t>Eesti Taaskasutusorganisatsioon MTÜ (ETO)</w:t>
            </w:r>
            <w:r w:rsidRPr="00490B29">
              <w:rPr>
                <w:sz w:val="20"/>
                <w:szCs w:val="20"/>
              </w:rPr>
              <w:br/>
              <w:t>OÜ Tootjavastutusorganisatsioon</w:t>
            </w:r>
          </w:p>
        </w:tc>
        <w:tc>
          <w:tcPr>
            <w:tcW w:w="1092" w:type="dxa"/>
            <w:noWrap/>
            <w:hideMark/>
          </w:tcPr>
          <w:p w14:paraId="4D7951B5" w14:textId="77777777" w:rsidR="00490B29" w:rsidRPr="00490B29" w:rsidRDefault="00490B29">
            <w:pPr>
              <w:rPr>
                <w:sz w:val="20"/>
                <w:szCs w:val="20"/>
              </w:rPr>
            </w:pPr>
            <w:r w:rsidRPr="00490B29">
              <w:rPr>
                <w:sz w:val="20"/>
                <w:szCs w:val="20"/>
              </w:rPr>
              <w:t>1-4/26/2629-11</w:t>
            </w:r>
          </w:p>
        </w:tc>
        <w:tc>
          <w:tcPr>
            <w:tcW w:w="2518" w:type="dxa"/>
            <w:gridSpan w:val="2"/>
            <w:hideMark/>
          </w:tcPr>
          <w:p w14:paraId="3E53085F" w14:textId="77777777" w:rsidR="00490B29" w:rsidRPr="00490B29" w:rsidRDefault="00490B29">
            <w:pPr>
              <w:rPr>
                <w:sz w:val="20"/>
                <w:szCs w:val="20"/>
              </w:rPr>
            </w:pPr>
            <w:r w:rsidRPr="00490B29">
              <w:rPr>
                <w:sz w:val="20"/>
                <w:szCs w:val="20"/>
              </w:rPr>
              <w:t xml:space="preserve">1. </w:t>
            </w:r>
            <w:proofErr w:type="spellStart"/>
            <w:r w:rsidRPr="00490B29">
              <w:rPr>
                <w:sz w:val="20"/>
                <w:szCs w:val="20"/>
              </w:rPr>
              <w:t>JäätS</w:t>
            </w:r>
            <w:proofErr w:type="spellEnd"/>
            <w:r w:rsidRPr="00490B29">
              <w:rPr>
                <w:sz w:val="20"/>
                <w:szCs w:val="20"/>
              </w:rPr>
              <w:t xml:space="preserve"> § 25³ – täpsustada tootjate ühenduse liikmeskonda, teenuse kasutamist, juhtimist, rahastamist ja aruandlust.</w:t>
            </w:r>
          </w:p>
        </w:tc>
        <w:tc>
          <w:tcPr>
            <w:tcW w:w="3761" w:type="dxa"/>
            <w:gridSpan w:val="2"/>
            <w:hideMark/>
          </w:tcPr>
          <w:p w14:paraId="1274F06B" w14:textId="77777777" w:rsidR="00490B29" w:rsidRPr="00490B29" w:rsidRDefault="00490B29">
            <w:pPr>
              <w:rPr>
                <w:sz w:val="20"/>
                <w:szCs w:val="20"/>
              </w:rPr>
            </w:pPr>
            <w:r w:rsidRPr="00490B29">
              <w:rPr>
                <w:sz w:val="20"/>
                <w:szCs w:val="20"/>
              </w:rPr>
              <w:t xml:space="preserve">Selgelt tuleb eristada ühenduse liikmeks olemist ja teenuse kasutamist ning sätestada, kas kohustuste üleandmiseks piisab lepingust või on vaja liikmeks astuda. Samuti tuleb tagada erinevate tootjarühmade ja tootjavastutusorganisatsioonide tasakaalustatud esindatus, huvide konfliktide vältimine ning tootjate rahalisi kohustusi mõjutavate otsuste läbipaistvus ja </w:t>
            </w:r>
            <w:proofErr w:type="spellStart"/>
            <w:r w:rsidRPr="00490B29">
              <w:rPr>
                <w:sz w:val="20"/>
                <w:szCs w:val="20"/>
              </w:rPr>
              <w:t>kontrollitavus</w:t>
            </w:r>
            <w:proofErr w:type="spellEnd"/>
            <w:r w:rsidRPr="00490B29">
              <w:rPr>
                <w:sz w:val="20"/>
                <w:szCs w:val="20"/>
              </w:rPr>
              <w:t xml:space="preserve">. SUP-tooterühmade kulud peaksid kandma üksnes need tootjad või </w:t>
            </w:r>
            <w:proofErr w:type="spellStart"/>
            <w:r w:rsidRPr="00490B29">
              <w:rPr>
                <w:sz w:val="20"/>
                <w:szCs w:val="20"/>
              </w:rPr>
              <w:t>TVO-d</w:t>
            </w:r>
            <w:proofErr w:type="spellEnd"/>
            <w:r w:rsidRPr="00490B29">
              <w:rPr>
                <w:sz w:val="20"/>
                <w:szCs w:val="20"/>
              </w:rPr>
              <w:t>, kellele vastav kohustus kohaldub, vältides põhjendamatut ristsubsideerimist. Lisaks soovitakse täpsustada avaliku koondaruande sisu, et oleks võimalik kontrollida raha kasutamist, kuid ei avaldataks ärisaladust.</w:t>
            </w:r>
          </w:p>
        </w:tc>
        <w:tc>
          <w:tcPr>
            <w:tcW w:w="1418" w:type="dxa"/>
            <w:noWrap/>
            <w:hideMark/>
          </w:tcPr>
          <w:p w14:paraId="2B37EC6C" w14:textId="77777777" w:rsidR="00490B29" w:rsidRPr="00490B29" w:rsidRDefault="00490B29">
            <w:pPr>
              <w:rPr>
                <w:sz w:val="20"/>
                <w:szCs w:val="20"/>
              </w:rPr>
            </w:pPr>
            <w:r w:rsidRPr="00490B29">
              <w:rPr>
                <w:sz w:val="20"/>
                <w:szCs w:val="20"/>
              </w:rPr>
              <w:t>Selgitatud</w:t>
            </w:r>
          </w:p>
        </w:tc>
        <w:tc>
          <w:tcPr>
            <w:tcW w:w="4318" w:type="dxa"/>
            <w:gridSpan w:val="2"/>
            <w:hideMark/>
          </w:tcPr>
          <w:p w14:paraId="1B75C3E1" w14:textId="77777777" w:rsidR="00490B29" w:rsidRPr="00490B29" w:rsidRDefault="00490B29">
            <w:pPr>
              <w:rPr>
                <w:sz w:val="20"/>
                <w:szCs w:val="20"/>
              </w:rPr>
            </w:pPr>
            <w:r w:rsidRPr="00490B29">
              <w:rPr>
                <w:sz w:val="20"/>
                <w:szCs w:val="20"/>
              </w:rPr>
              <w:t xml:space="preserve">Eelnõus eristatakse tootjate ühenduse liikmesust ja teenuse kasutamist: ühenduse liikmeteks võivad olla seaduses nimetatud tootjad ja tootjavastutusorganisatsioonid. huvide konfliktide vältimiseks ei või tootjate ühendusse kuuluda jäätmekäitlejad ega avaliku sektori asutused. Ühekordselt kasutatava plasti sisaldava pakendi või toote tootjal on kohustus ühendusega leping sõlmida ja tootjate ühendus peab sõlmima kirjaliku lepingu kõigi asjaomaste tootjate ja tootjavastutusorganisatsioonidega, kes vastavad seaduses sätestatud nõuetele. Seega ei eelda teenuse kasutamine tingimata ühenduse liikmeks astumist. Eelnõuga nähakse ette ka nõuded võrdsele kohtlemisele, teenustasude arvutamise objektiivsusele ja </w:t>
            </w:r>
            <w:proofErr w:type="spellStart"/>
            <w:r w:rsidRPr="00490B29">
              <w:rPr>
                <w:sz w:val="20"/>
                <w:szCs w:val="20"/>
              </w:rPr>
              <w:t>kontrollitavusele</w:t>
            </w:r>
            <w:proofErr w:type="spellEnd"/>
            <w:r w:rsidRPr="00490B29">
              <w:rPr>
                <w:sz w:val="20"/>
                <w:szCs w:val="20"/>
              </w:rPr>
              <w:t>, eri tooterühmade kulude ja rahaliste vahendite eraldi arvestusele, huvide konfliktide vältimisele ning ärisaladuse kaitsele. Teenustasu arvutamisel lähtutakse asjaomase tooterühma toodete turule lastud kogustest, mis aitab vältida eri tooterühmade kulude põhjendamatut ristsubsideerimist. Samuti on sätestatud andmete säilitamise ja järelevalveasutusele esitamise kohustus ning kohustus avaldada süsteemi toimimise ja rahastamise põhimõtteid selgitav teave. Eelnõu rakendamisel tuleb tagada, et avalikustatav teave võimaldab kontrollida rahaliste vahendite kasutamist, kuid ei avalda tootjate ega tootjavastutusorganisatsioonide ärisaladust.</w:t>
            </w:r>
          </w:p>
        </w:tc>
      </w:tr>
      <w:tr w:rsidR="00490B29" w:rsidRPr="00490B29" w14:paraId="50E436EB" w14:textId="77777777" w:rsidTr="00783042">
        <w:trPr>
          <w:trHeight w:val="3770"/>
        </w:trPr>
        <w:tc>
          <w:tcPr>
            <w:tcW w:w="1838" w:type="dxa"/>
            <w:hideMark/>
          </w:tcPr>
          <w:p w14:paraId="5B91B18A" w14:textId="77777777" w:rsidR="00490B29" w:rsidRPr="00490B29" w:rsidRDefault="00490B29">
            <w:pPr>
              <w:rPr>
                <w:sz w:val="20"/>
                <w:szCs w:val="20"/>
              </w:rPr>
            </w:pPr>
            <w:r w:rsidRPr="00490B29">
              <w:rPr>
                <w:sz w:val="20"/>
                <w:szCs w:val="20"/>
              </w:rPr>
              <w:lastRenderedPageBreak/>
              <w:t>Eesti Taaskasutusorganisatsioon MTÜ (ETO)</w:t>
            </w:r>
            <w:r w:rsidRPr="00490B29">
              <w:rPr>
                <w:sz w:val="20"/>
                <w:szCs w:val="20"/>
              </w:rPr>
              <w:br/>
              <w:t>OÜ Tootjavastutusorganisatsioon</w:t>
            </w:r>
          </w:p>
        </w:tc>
        <w:tc>
          <w:tcPr>
            <w:tcW w:w="1092" w:type="dxa"/>
            <w:noWrap/>
            <w:hideMark/>
          </w:tcPr>
          <w:p w14:paraId="7F54E9B9" w14:textId="77777777" w:rsidR="00490B29" w:rsidRPr="00490B29" w:rsidRDefault="00490B29">
            <w:pPr>
              <w:rPr>
                <w:sz w:val="20"/>
                <w:szCs w:val="20"/>
              </w:rPr>
            </w:pPr>
            <w:r w:rsidRPr="00490B29">
              <w:rPr>
                <w:sz w:val="20"/>
                <w:szCs w:val="20"/>
              </w:rPr>
              <w:t>1-4/26/2629-11</w:t>
            </w:r>
          </w:p>
        </w:tc>
        <w:tc>
          <w:tcPr>
            <w:tcW w:w="2518" w:type="dxa"/>
            <w:gridSpan w:val="2"/>
            <w:hideMark/>
          </w:tcPr>
          <w:p w14:paraId="05A32D2C" w14:textId="77777777" w:rsidR="00490B29" w:rsidRPr="00490B29" w:rsidRDefault="00490B29">
            <w:pPr>
              <w:rPr>
                <w:sz w:val="20"/>
                <w:szCs w:val="20"/>
              </w:rPr>
            </w:pPr>
            <w:r w:rsidRPr="00490B29">
              <w:rPr>
                <w:sz w:val="20"/>
                <w:szCs w:val="20"/>
              </w:rPr>
              <w:t xml:space="preserve">2. Seletuskirja p 7.2.5 ja eelnõu § 1 p 27 – </w:t>
            </w:r>
            <w:proofErr w:type="spellStart"/>
            <w:r w:rsidRPr="00490B29">
              <w:rPr>
                <w:sz w:val="20"/>
                <w:szCs w:val="20"/>
              </w:rPr>
              <w:t>PakS</w:t>
            </w:r>
            <w:proofErr w:type="spellEnd"/>
            <w:r w:rsidRPr="00490B29">
              <w:rPr>
                <w:sz w:val="20"/>
                <w:szCs w:val="20"/>
              </w:rPr>
              <w:t xml:space="preserve"> § 12¹ lg 4 p 4: täiendada tootjate ühenduse mudeli mõju- ja kuluanalüüsi ning piiritleda tootjate kulukohustus.</w:t>
            </w:r>
          </w:p>
        </w:tc>
        <w:tc>
          <w:tcPr>
            <w:tcW w:w="3761" w:type="dxa"/>
            <w:gridSpan w:val="2"/>
            <w:hideMark/>
          </w:tcPr>
          <w:p w14:paraId="60089493" w14:textId="77777777" w:rsidR="00490B29" w:rsidRPr="00490B29" w:rsidRDefault="00490B29">
            <w:pPr>
              <w:rPr>
                <w:sz w:val="20"/>
                <w:szCs w:val="20"/>
              </w:rPr>
            </w:pPr>
            <w:r w:rsidRPr="00490B29">
              <w:rPr>
                <w:sz w:val="20"/>
                <w:szCs w:val="20"/>
              </w:rPr>
              <w:t>Uue ühenduse mudelit tuleks võrrelda samadel alustel alternatiividega, sh riikliku fondi või muu riikliku lahendusega. Arvesse tuleks võtta juhtimis-, personali-, IT-, andmevahetuse, aruandluse, auditeerimise ja järelevalve kulusid. Lisaks tuleb selgelt sätestada, et tootjate kanda on PPWR-ist tulenevad segaolmejäätmete koostise uuringute kulud, kuid mitte Eesti plastipõhise ELi omavahendi tasumine ega muud riigi kulud, mida ELi õigus tootjatele ei pane</w:t>
            </w:r>
          </w:p>
        </w:tc>
        <w:tc>
          <w:tcPr>
            <w:tcW w:w="1418" w:type="dxa"/>
            <w:noWrap/>
            <w:hideMark/>
          </w:tcPr>
          <w:p w14:paraId="4438AFF5"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4DC31AB3" w14:textId="77777777" w:rsidR="00490B29" w:rsidRPr="00490B29" w:rsidRDefault="00490B29">
            <w:pPr>
              <w:rPr>
                <w:sz w:val="20"/>
                <w:szCs w:val="20"/>
              </w:rPr>
            </w:pPr>
            <w:r w:rsidRPr="00490B29">
              <w:rPr>
                <w:sz w:val="20"/>
                <w:szCs w:val="20"/>
              </w:rPr>
              <w:t>Seletuskirja punktis 7.2.5 on käsitletud kulude hüvitamise korraldamise alternatiive, sealhulgas riikliku fondi loomist, riikliku tasu kehtestamist ja kulude hüvitamise kokkulepete sõlmimist otse kohalike omavalitsustega. Valitud lahenduse põhjendamisel on arvestatud muu hulgas haldus- ja IT-kulude ning süsteemi korraldamisega kaasneva töökoormusega. Pakendiseaduse § 12¹ lõike 4 punktis 4 nimetatud segaolmejäätmete koostise uuringute kulude kandmise kohustus tuleneb PPWR artikli 45 lõikest 2 ning uuringute tegemise kohustusest, mis tuleneb komisjoni rakendusmäärusest (EL) 2023/595 ja PPWR artikli 56 lõike 7 punkti a alusel vastu võetavatest rakendusaktidest. Tegemist ei ole üldise kohustusega kanda riigi kulusid, vaid konkreetsete ELi õigusaktides nimetatud kulude katmisega. Seletuskirjas täpsustatakse kulukohustuse õiguslikku alust ja ulatust, et eristada tootjate kanda jäävaid kulusid muudest riigi kuludest.</w:t>
            </w:r>
          </w:p>
        </w:tc>
      </w:tr>
      <w:tr w:rsidR="00490B29" w:rsidRPr="00490B29" w14:paraId="7137A324" w14:textId="77777777" w:rsidTr="00783042">
        <w:trPr>
          <w:trHeight w:val="2320"/>
        </w:trPr>
        <w:tc>
          <w:tcPr>
            <w:tcW w:w="1838" w:type="dxa"/>
            <w:hideMark/>
          </w:tcPr>
          <w:p w14:paraId="5E1BB2CE" w14:textId="77777777" w:rsidR="00490B29" w:rsidRPr="00490B29" w:rsidRDefault="00490B29">
            <w:pPr>
              <w:rPr>
                <w:sz w:val="20"/>
                <w:szCs w:val="20"/>
              </w:rPr>
            </w:pPr>
            <w:r w:rsidRPr="00490B29">
              <w:rPr>
                <w:sz w:val="20"/>
                <w:szCs w:val="20"/>
              </w:rPr>
              <w:t>Eesti Taaskasutusorganisatsioon MTÜ (ETO)</w:t>
            </w:r>
            <w:r w:rsidRPr="00490B29">
              <w:rPr>
                <w:sz w:val="20"/>
                <w:szCs w:val="20"/>
              </w:rPr>
              <w:br/>
              <w:t>OÜ Tootjavastutusorganisatsioon</w:t>
            </w:r>
          </w:p>
        </w:tc>
        <w:tc>
          <w:tcPr>
            <w:tcW w:w="1092" w:type="dxa"/>
            <w:noWrap/>
            <w:hideMark/>
          </w:tcPr>
          <w:p w14:paraId="67A77614" w14:textId="77777777" w:rsidR="00490B29" w:rsidRPr="00490B29" w:rsidRDefault="00490B29">
            <w:pPr>
              <w:rPr>
                <w:sz w:val="20"/>
                <w:szCs w:val="20"/>
              </w:rPr>
            </w:pPr>
            <w:r w:rsidRPr="00490B29">
              <w:rPr>
                <w:sz w:val="20"/>
                <w:szCs w:val="20"/>
              </w:rPr>
              <w:t>1-4/26/2629-11</w:t>
            </w:r>
          </w:p>
        </w:tc>
        <w:tc>
          <w:tcPr>
            <w:tcW w:w="2518" w:type="dxa"/>
            <w:gridSpan w:val="2"/>
            <w:hideMark/>
          </w:tcPr>
          <w:p w14:paraId="5D6AE163" w14:textId="77777777" w:rsidR="00490B29" w:rsidRPr="00490B29" w:rsidRDefault="00490B29">
            <w:pPr>
              <w:rPr>
                <w:sz w:val="20"/>
                <w:szCs w:val="20"/>
              </w:rPr>
            </w:pPr>
            <w:r w:rsidRPr="00490B29">
              <w:rPr>
                <w:sz w:val="20"/>
                <w:szCs w:val="20"/>
              </w:rPr>
              <w:t xml:space="preserve">3. </w:t>
            </w:r>
            <w:proofErr w:type="spellStart"/>
            <w:r w:rsidRPr="00490B29">
              <w:rPr>
                <w:sz w:val="20"/>
                <w:szCs w:val="20"/>
              </w:rPr>
              <w:t>JäätS</w:t>
            </w:r>
            <w:proofErr w:type="spellEnd"/>
            <w:r w:rsidRPr="00490B29">
              <w:rPr>
                <w:sz w:val="20"/>
                <w:szCs w:val="20"/>
              </w:rPr>
              <w:t xml:space="preserve"> § 25⁴ lg 5 – täpsustada jäätmekäitleja valiku õiguslikku alust ja hankereeglite järgimist.</w:t>
            </w:r>
          </w:p>
        </w:tc>
        <w:tc>
          <w:tcPr>
            <w:tcW w:w="3761" w:type="dxa"/>
            <w:gridSpan w:val="2"/>
            <w:hideMark/>
          </w:tcPr>
          <w:p w14:paraId="6855757E" w14:textId="77777777" w:rsidR="00490B29" w:rsidRPr="00490B29" w:rsidRDefault="00490B29">
            <w:pPr>
              <w:rPr>
                <w:sz w:val="20"/>
                <w:szCs w:val="20"/>
              </w:rPr>
            </w:pPr>
            <w:r w:rsidRPr="00490B29">
              <w:rPr>
                <w:sz w:val="20"/>
                <w:szCs w:val="20"/>
              </w:rPr>
              <w:t>Tootjavastutuse vahenditest peaks hüvitatama üksnes õiguspäraselt tekkinud jäätmekäitluskulu. Kui KOV või muu avaliku sektori asutus tellib jäätmekäitlusteenuse, peab jäätmekäitleja valik vastama muu hulgas riigihangete nõuetele. Sõnastus „avaliku sektori asutuse määratud või volitatud jäätmekäitleja“ ei tohiks anda iseseisvat alust hankereeglitest kõrvale kaldumiseks.</w:t>
            </w:r>
          </w:p>
        </w:tc>
        <w:tc>
          <w:tcPr>
            <w:tcW w:w="1418" w:type="dxa"/>
            <w:noWrap/>
            <w:hideMark/>
          </w:tcPr>
          <w:p w14:paraId="31895D82" w14:textId="77777777" w:rsidR="00490B29" w:rsidRPr="00490B29" w:rsidRDefault="00490B29">
            <w:pPr>
              <w:rPr>
                <w:sz w:val="20"/>
                <w:szCs w:val="20"/>
              </w:rPr>
            </w:pPr>
            <w:r w:rsidRPr="00490B29">
              <w:rPr>
                <w:sz w:val="20"/>
                <w:szCs w:val="20"/>
              </w:rPr>
              <w:t>Mitte arvestatud</w:t>
            </w:r>
          </w:p>
        </w:tc>
        <w:tc>
          <w:tcPr>
            <w:tcW w:w="4318" w:type="dxa"/>
            <w:gridSpan w:val="2"/>
            <w:hideMark/>
          </w:tcPr>
          <w:p w14:paraId="7DD50BEE" w14:textId="77777777" w:rsidR="00490B29" w:rsidRPr="00490B29" w:rsidRDefault="00490B29">
            <w:pPr>
              <w:rPr>
                <w:sz w:val="20"/>
                <w:szCs w:val="20"/>
              </w:rPr>
            </w:pPr>
            <w:r w:rsidRPr="00490B29">
              <w:rPr>
                <w:sz w:val="20"/>
                <w:szCs w:val="20"/>
              </w:rPr>
              <w:t xml:space="preserve">Avaliku sektori asutused peavad heakorra- ja jäätmekäitluse teenuste tellimisel igal juhul järgima neile kohalduvaid õigusakte, sealhulgas riigihangete seadust. Selle kohustuse kordamine jäätmeseaduses ei ole vajalik ega asjakohane. </w:t>
            </w:r>
            <w:proofErr w:type="spellStart"/>
            <w:r w:rsidRPr="00490B29">
              <w:rPr>
                <w:sz w:val="20"/>
                <w:szCs w:val="20"/>
              </w:rPr>
              <w:t>JäätS</w:t>
            </w:r>
            <w:proofErr w:type="spellEnd"/>
            <w:r w:rsidRPr="00490B29">
              <w:rPr>
                <w:sz w:val="20"/>
                <w:szCs w:val="20"/>
              </w:rPr>
              <w:t xml:space="preserve"> § 25⁴ lõike 5 eesmärk on tagada, et tootjavastutuse raames hüvitatakse üksnes nõuetekohaselt korraldatud jäätmekäitluse kulud, mille puhul on järgitud kehtivaid keskkonnanõudeid ja jäätmehierarhiat. Säte ei anna alust kalduda kõrvale muudest kohalduvatest õigusnõuetest.</w:t>
            </w:r>
          </w:p>
        </w:tc>
      </w:tr>
      <w:tr w:rsidR="00490B29" w:rsidRPr="00490B29" w14:paraId="2736D2FD" w14:textId="77777777" w:rsidTr="00783042">
        <w:trPr>
          <w:trHeight w:val="3480"/>
        </w:trPr>
        <w:tc>
          <w:tcPr>
            <w:tcW w:w="1838" w:type="dxa"/>
            <w:hideMark/>
          </w:tcPr>
          <w:p w14:paraId="7E7A9BAD" w14:textId="77777777" w:rsidR="00490B29" w:rsidRPr="00490B29" w:rsidRDefault="00490B29">
            <w:pPr>
              <w:rPr>
                <w:sz w:val="20"/>
                <w:szCs w:val="20"/>
              </w:rPr>
            </w:pPr>
            <w:r w:rsidRPr="00490B29">
              <w:rPr>
                <w:sz w:val="20"/>
                <w:szCs w:val="20"/>
              </w:rPr>
              <w:lastRenderedPageBreak/>
              <w:t>Eesti Taaskasutusorganisatsioon MTÜ (ETO)</w:t>
            </w:r>
            <w:r w:rsidRPr="00490B29">
              <w:rPr>
                <w:sz w:val="20"/>
                <w:szCs w:val="20"/>
              </w:rPr>
              <w:br/>
              <w:t>OÜ Tootjavastutusorganisatsioon</w:t>
            </w:r>
          </w:p>
        </w:tc>
        <w:tc>
          <w:tcPr>
            <w:tcW w:w="1092" w:type="dxa"/>
            <w:noWrap/>
            <w:hideMark/>
          </w:tcPr>
          <w:p w14:paraId="40B348F0" w14:textId="77777777" w:rsidR="00490B29" w:rsidRPr="00490B29" w:rsidRDefault="00490B29">
            <w:pPr>
              <w:rPr>
                <w:sz w:val="20"/>
                <w:szCs w:val="20"/>
              </w:rPr>
            </w:pPr>
            <w:r w:rsidRPr="00490B29">
              <w:rPr>
                <w:sz w:val="20"/>
                <w:szCs w:val="20"/>
              </w:rPr>
              <w:t>1-4/26/2629-11</w:t>
            </w:r>
          </w:p>
        </w:tc>
        <w:tc>
          <w:tcPr>
            <w:tcW w:w="2518" w:type="dxa"/>
            <w:gridSpan w:val="2"/>
            <w:hideMark/>
          </w:tcPr>
          <w:p w14:paraId="1BE95126" w14:textId="77777777" w:rsidR="00490B29" w:rsidRPr="00490B29" w:rsidRDefault="00490B29">
            <w:pPr>
              <w:rPr>
                <w:sz w:val="20"/>
                <w:szCs w:val="20"/>
              </w:rPr>
            </w:pPr>
            <w:r w:rsidRPr="00490B29">
              <w:rPr>
                <w:sz w:val="20"/>
                <w:szCs w:val="20"/>
              </w:rPr>
              <w:t xml:space="preserve">4. </w:t>
            </w:r>
            <w:proofErr w:type="spellStart"/>
            <w:r w:rsidRPr="00490B29">
              <w:rPr>
                <w:sz w:val="20"/>
                <w:szCs w:val="20"/>
              </w:rPr>
              <w:t>PakS</w:t>
            </w:r>
            <w:proofErr w:type="spellEnd"/>
            <w:r w:rsidRPr="00490B29">
              <w:rPr>
                <w:sz w:val="20"/>
                <w:szCs w:val="20"/>
              </w:rPr>
              <w:t xml:space="preserve"> § 15² lg 7 – täpsustada 0,50 euro suuruse veokulu käibemaksukäsitlust.</w:t>
            </w:r>
          </w:p>
        </w:tc>
        <w:tc>
          <w:tcPr>
            <w:tcW w:w="3761" w:type="dxa"/>
            <w:gridSpan w:val="2"/>
            <w:hideMark/>
          </w:tcPr>
          <w:p w14:paraId="60DADC9E" w14:textId="77777777" w:rsidR="00490B29" w:rsidRPr="00490B29" w:rsidRDefault="00490B29">
            <w:pPr>
              <w:rPr>
                <w:sz w:val="20"/>
                <w:szCs w:val="20"/>
              </w:rPr>
            </w:pPr>
            <w:r w:rsidRPr="00490B29">
              <w:rPr>
                <w:sz w:val="20"/>
                <w:szCs w:val="20"/>
              </w:rPr>
              <w:t xml:space="preserve">Sätestada, et jäätmevaldaja tasutav </w:t>
            </w:r>
            <w:r w:rsidRPr="00490B29">
              <w:rPr>
                <w:b/>
                <w:bCs/>
                <w:sz w:val="20"/>
                <w:szCs w:val="20"/>
              </w:rPr>
              <w:t>0,50 eurot on käibemaksuta summa</w:t>
            </w:r>
            <w:r w:rsidRPr="00490B29">
              <w:rPr>
                <w:sz w:val="20"/>
                <w:szCs w:val="20"/>
              </w:rPr>
              <w:t>, millele lisandub käibemaks. TVO hinnangul tagaks see, et käibemaks ei vähendaks tootjavastutusorganisatsiooni kanda jäävat osa pakendijäätmete veokulust. Praeguse sõnastuse puhul võib tekkida olukord, kus 0,50 eurot käsitatakse käibemaksuga lõppsummana.</w:t>
            </w:r>
          </w:p>
        </w:tc>
        <w:tc>
          <w:tcPr>
            <w:tcW w:w="1418" w:type="dxa"/>
            <w:noWrap/>
            <w:hideMark/>
          </w:tcPr>
          <w:p w14:paraId="474E93FB" w14:textId="77777777" w:rsidR="00490B29" w:rsidRPr="00490B29" w:rsidRDefault="00490B29">
            <w:pPr>
              <w:rPr>
                <w:sz w:val="20"/>
                <w:szCs w:val="20"/>
              </w:rPr>
            </w:pPr>
            <w:r w:rsidRPr="00490B29">
              <w:rPr>
                <w:sz w:val="20"/>
                <w:szCs w:val="20"/>
              </w:rPr>
              <w:t>Mittearvestatud</w:t>
            </w:r>
          </w:p>
        </w:tc>
        <w:tc>
          <w:tcPr>
            <w:tcW w:w="4318" w:type="dxa"/>
            <w:gridSpan w:val="2"/>
            <w:hideMark/>
          </w:tcPr>
          <w:p w14:paraId="2C8FE451" w14:textId="77777777" w:rsidR="00490B29" w:rsidRPr="00490B29" w:rsidRDefault="00490B29">
            <w:pPr>
              <w:rPr>
                <w:sz w:val="20"/>
                <w:szCs w:val="20"/>
              </w:rPr>
            </w:pPr>
            <w:r w:rsidRPr="00490B29">
              <w:rPr>
                <w:sz w:val="20"/>
                <w:szCs w:val="20"/>
              </w:rPr>
              <w:t>Ettepanek puudutab kehtiva pakendiseaduse siseriiklikke regulatsioone, mis ei tulene käesoleva eelnõuga ülevõetavatest ega rakendatavatest Euroopa Liidu õigusest tulenevatest nõuetest. Käesoleva eelnõu eesmärk on eelkõige tagada Euroopa Liidu pakendi- ja pakendijäätmealase regulatsiooni rakendamiseks vajalike muudatuste tegemine. Menetluspraktika kohaselt käsitletakse selliseid Euroopa Liidu õigusest sõltumatuid siseriiklikke muudatusettepanekuid üldjuhul eraldi eelnõu raames, et tagada nende sisuline analüüs, mõjude hindamine ja asjaomaste osapoolte kaasamine.</w:t>
            </w:r>
            <w:r w:rsidRPr="00490B29">
              <w:rPr>
                <w:sz w:val="20"/>
                <w:szCs w:val="20"/>
              </w:rPr>
              <w:br/>
              <w:t>Lisaks puudutab esitatud ettepanek peamiselt hiljutiste seadusemuudatustega kehtestatud regulatsioone, mille rakenduspraktika ei ole veel välja kujunenud. Esitatud ettepanekut kaalutakse pakendiseaduse järgmiste muudatuste ettevalmistamisel.</w:t>
            </w:r>
          </w:p>
        </w:tc>
      </w:tr>
      <w:tr w:rsidR="00490B29" w:rsidRPr="00490B29" w14:paraId="6842F0A2" w14:textId="77777777" w:rsidTr="00783042">
        <w:trPr>
          <w:trHeight w:val="1132"/>
        </w:trPr>
        <w:tc>
          <w:tcPr>
            <w:tcW w:w="1838" w:type="dxa"/>
            <w:hideMark/>
          </w:tcPr>
          <w:p w14:paraId="7D490C66" w14:textId="77777777" w:rsidR="00490B29" w:rsidRPr="00490B29" w:rsidRDefault="00490B29">
            <w:pPr>
              <w:rPr>
                <w:sz w:val="20"/>
                <w:szCs w:val="20"/>
              </w:rPr>
            </w:pPr>
            <w:r w:rsidRPr="00490B29">
              <w:rPr>
                <w:sz w:val="20"/>
                <w:szCs w:val="20"/>
              </w:rPr>
              <w:t>Eesti Taaskasutusorganisatsioon MTÜ (ETO)</w:t>
            </w:r>
            <w:r w:rsidRPr="00490B29">
              <w:rPr>
                <w:sz w:val="20"/>
                <w:szCs w:val="20"/>
              </w:rPr>
              <w:br/>
              <w:t>OÜ Tootjavastutusorganisatsioon</w:t>
            </w:r>
          </w:p>
        </w:tc>
        <w:tc>
          <w:tcPr>
            <w:tcW w:w="1092" w:type="dxa"/>
            <w:noWrap/>
            <w:hideMark/>
          </w:tcPr>
          <w:p w14:paraId="766D92BF" w14:textId="77777777" w:rsidR="00490B29" w:rsidRPr="00490B29" w:rsidRDefault="00490B29">
            <w:pPr>
              <w:rPr>
                <w:sz w:val="20"/>
                <w:szCs w:val="20"/>
              </w:rPr>
            </w:pPr>
            <w:r w:rsidRPr="00490B29">
              <w:rPr>
                <w:sz w:val="20"/>
                <w:szCs w:val="20"/>
              </w:rPr>
              <w:t>1-4/26/2629-11</w:t>
            </w:r>
          </w:p>
        </w:tc>
        <w:tc>
          <w:tcPr>
            <w:tcW w:w="2518" w:type="dxa"/>
            <w:gridSpan w:val="2"/>
            <w:hideMark/>
          </w:tcPr>
          <w:p w14:paraId="753ADCC6" w14:textId="77777777" w:rsidR="00490B29" w:rsidRPr="00490B29" w:rsidRDefault="00490B29">
            <w:pPr>
              <w:rPr>
                <w:sz w:val="20"/>
                <w:szCs w:val="20"/>
              </w:rPr>
            </w:pPr>
            <w:r w:rsidRPr="00490B29">
              <w:rPr>
                <w:sz w:val="20"/>
                <w:szCs w:val="20"/>
              </w:rPr>
              <w:t xml:space="preserve">5. </w:t>
            </w:r>
            <w:proofErr w:type="spellStart"/>
            <w:r w:rsidRPr="00490B29">
              <w:rPr>
                <w:sz w:val="20"/>
                <w:szCs w:val="20"/>
              </w:rPr>
              <w:t>PakS</w:t>
            </w:r>
            <w:proofErr w:type="spellEnd"/>
            <w:r w:rsidRPr="00490B29">
              <w:rPr>
                <w:sz w:val="20"/>
                <w:szCs w:val="20"/>
              </w:rPr>
              <w:t xml:space="preserve"> § 15² – täiendada </w:t>
            </w:r>
            <w:proofErr w:type="spellStart"/>
            <w:r w:rsidRPr="00490B29">
              <w:rPr>
                <w:sz w:val="20"/>
                <w:szCs w:val="20"/>
              </w:rPr>
              <w:t>võõriste</w:t>
            </w:r>
            <w:proofErr w:type="spellEnd"/>
            <w:r w:rsidRPr="00490B29">
              <w:rPr>
                <w:sz w:val="20"/>
                <w:szCs w:val="20"/>
              </w:rPr>
              <w:t xml:space="preserve"> piirmäära tõendamise kulude jaotust.</w:t>
            </w:r>
          </w:p>
        </w:tc>
        <w:tc>
          <w:tcPr>
            <w:tcW w:w="3761" w:type="dxa"/>
            <w:gridSpan w:val="2"/>
            <w:hideMark/>
          </w:tcPr>
          <w:p w14:paraId="6E3483AD" w14:textId="77777777" w:rsidR="00490B29" w:rsidRPr="00490B29" w:rsidRDefault="00490B29">
            <w:pPr>
              <w:rPr>
                <w:sz w:val="20"/>
                <w:szCs w:val="20"/>
              </w:rPr>
            </w:pPr>
            <w:r w:rsidRPr="00490B29">
              <w:rPr>
                <w:sz w:val="20"/>
                <w:szCs w:val="20"/>
              </w:rPr>
              <w:t xml:space="preserve">Kui TVO tõendab, et </w:t>
            </w:r>
            <w:proofErr w:type="spellStart"/>
            <w:r w:rsidRPr="00490B29">
              <w:rPr>
                <w:sz w:val="20"/>
                <w:szCs w:val="20"/>
              </w:rPr>
              <w:t>KOVi</w:t>
            </w:r>
            <w:proofErr w:type="spellEnd"/>
            <w:r w:rsidRPr="00490B29">
              <w:rPr>
                <w:sz w:val="20"/>
                <w:szCs w:val="20"/>
              </w:rPr>
              <w:t xml:space="preserve"> korraldatud liigiti kogutud pakendijäätmete voos ületab </w:t>
            </w:r>
            <w:proofErr w:type="spellStart"/>
            <w:r w:rsidRPr="00490B29">
              <w:rPr>
                <w:sz w:val="20"/>
                <w:szCs w:val="20"/>
              </w:rPr>
              <w:t>võõriste</w:t>
            </w:r>
            <w:proofErr w:type="spellEnd"/>
            <w:r w:rsidRPr="00490B29">
              <w:rPr>
                <w:sz w:val="20"/>
                <w:szCs w:val="20"/>
              </w:rPr>
              <w:t xml:space="preserve"> osakaal </w:t>
            </w:r>
            <w:r w:rsidRPr="00490B29">
              <w:rPr>
                <w:b/>
                <w:bCs/>
                <w:sz w:val="20"/>
                <w:szCs w:val="20"/>
              </w:rPr>
              <w:t>5%</w:t>
            </w:r>
            <w:r w:rsidRPr="00490B29">
              <w:rPr>
                <w:sz w:val="20"/>
                <w:szCs w:val="20"/>
              </w:rPr>
              <w:t xml:space="preserve">, peaks KOV hüvitama </w:t>
            </w:r>
            <w:r w:rsidRPr="00490B29">
              <w:rPr>
                <w:b/>
                <w:bCs/>
                <w:sz w:val="20"/>
                <w:szCs w:val="20"/>
              </w:rPr>
              <w:t>50% selle konkreetse mittevastavuse tõendamise põhjendatud ja dokumenteeritud kulust</w:t>
            </w:r>
            <w:r w:rsidRPr="00490B29">
              <w:rPr>
                <w:sz w:val="20"/>
                <w:szCs w:val="20"/>
              </w:rPr>
              <w:t xml:space="preserve">. Praegu peab TVO sellise piirmäära ületamist tõendama ise, kuigi tõendamise vajadus võib tekkida </w:t>
            </w:r>
            <w:proofErr w:type="spellStart"/>
            <w:r w:rsidRPr="00490B29">
              <w:rPr>
                <w:sz w:val="20"/>
                <w:szCs w:val="20"/>
              </w:rPr>
              <w:t>KOVi</w:t>
            </w:r>
            <w:proofErr w:type="spellEnd"/>
            <w:r w:rsidRPr="00490B29">
              <w:rPr>
                <w:sz w:val="20"/>
                <w:szCs w:val="20"/>
              </w:rPr>
              <w:t xml:space="preserve"> korraldatud kogumissüsteemi tõttu. Ettepanek puudutab üksnes liigiti kogutud pakendijäätmete voo kvaliteedi kontrolli, mitte PPWR art 45 lg 2 p b kohaseid segaolmejäätmete koostise uuringuid.</w:t>
            </w:r>
          </w:p>
        </w:tc>
        <w:tc>
          <w:tcPr>
            <w:tcW w:w="1418" w:type="dxa"/>
            <w:noWrap/>
            <w:hideMark/>
          </w:tcPr>
          <w:p w14:paraId="6FAC657A" w14:textId="77777777" w:rsidR="00490B29" w:rsidRPr="00490B29" w:rsidRDefault="00490B29">
            <w:pPr>
              <w:rPr>
                <w:sz w:val="20"/>
                <w:szCs w:val="20"/>
              </w:rPr>
            </w:pPr>
            <w:r w:rsidRPr="00490B29">
              <w:rPr>
                <w:sz w:val="20"/>
                <w:szCs w:val="20"/>
              </w:rPr>
              <w:t>Mittearvestatud</w:t>
            </w:r>
          </w:p>
        </w:tc>
        <w:tc>
          <w:tcPr>
            <w:tcW w:w="4318" w:type="dxa"/>
            <w:gridSpan w:val="2"/>
            <w:hideMark/>
          </w:tcPr>
          <w:p w14:paraId="43BDED3C" w14:textId="77777777" w:rsidR="00490B29" w:rsidRPr="00490B29" w:rsidRDefault="00490B29">
            <w:pPr>
              <w:rPr>
                <w:sz w:val="20"/>
                <w:szCs w:val="20"/>
              </w:rPr>
            </w:pPr>
            <w:r w:rsidRPr="00490B29">
              <w:rPr>
                <w:sz w:val="20"/>
                <w:szCs w:val="20"/>
              </w:rPr>
              <w:t>Ettepanek puudutab kehtiva pakendiseaduse siseriiklikke regulatsioone, mis ei tulene käesoleva eelnõuga ülevõetavatest ega rakendatavatest Euroopa Liidu õigusest tulenevatest nõuetest. Käesoleva eelnõu eesmärk on eelkõige tagada Euroopa Liidu pakendi- ja pakendijäätmealase regulatsiooni rakendamiseks vajalike muudatuste tegemine. Menetluspraktika kohaselt käsitletakse selliseid Euroopa Liidu õigusest sõltumatuid siseriiklikke muudatusettepanekuid üldjuhul eraldi eelnõu raames, et tagada nende sisuline analüüs, mõjude hindamine ja asjaomaste osapoolte kaasamine.</w:t>
            </w:r>
            <w:r w:rsidRPr="00490B29">
              <w:rPr>
                <w:sz w:val="20"/>
                <w:szCs w:val="20"/>
              </w:rPr>
              <w:br/>
              <w:t>Lisaks puudutab esitatud ettepanek peamiselt hiljutiste seadusemuudatustega kehtestatud regulatsioone, mille rakenduspraktika ei ole veel välja kujunenud. Esitatud ettepanekut kaalutakse pakendiseaduse järgmiste muudatuste ettevalmistamisel.</w:t>
            </w:r>
          </w:p>
        </w:tc>
      </w:tr>
      <w:tr w:rsidR="00490B29" w:rsidRPr="00490B29" w14:paraId="2944A596" w14:textId="77777777" w:rsidTr="00783042">
        <w:trPr>
          <w:trHeight w:val="3480"/>
        </w:trPr>
        <w:tc>
          <w:tcPr>
            <w:tcW w:w="1838" w:type="dxa"/>
            <w:hideMark/>
          </w:tcPr>
          <w:p w14:paraId="6B166EE2" w14:textId="77777777" w:rsidR="00490B29" w:rsidRPr="00490B29" w:rsidRDefault="00490B29">
            <w:pPr>
              <w:rPr>
                <w:sz w:val="20"/>
                <w:szCs w:val="20"/>
              </w:rPr>
            </w:pPr>
            <w:r w:rsidRPr="00490B29">
              <w:rPr>
                <w:sz w:val="20"/>
                <w:szCs w:val="20"/>
              </w:rPr>
              <w:lastRenderedPageBreak/>
              <w:t>Eesti Taaskasutusorganisatsioon MTÜ (ETO)</w:t>
            </w:r>
            <w:r w:rsidRPr="00490B29">
              <w:rPr>
                <w:sz w:val="20"/>
                <w:szCs w:val="20"/>
              </w:rPr>
              <w:br/>
              <w:t>OÜ Tootjavastutusorganisatsioon</w:t>
            </w:r>
          </w:p>
        </w:tc>
        <w:tc>
          <w:tcPr>
            <w:tcW w:w="1092" w:type="dxa"/>
            <w:noWrap/>
            <w:hideMark/>
          </w:tcPr>
          <w:p w14:paraId="56A8D3DA" w14:textId="77777777" w:rsidR="00490B29" w:rsidRPr="00490B29" w:rsidRDefault="00490B29">
            <w:pPr>
              <w:rPr>
                <w:sz w:val="20"/>
                <w:szCs w:val="20"/>
              </w:rPr>
            </w:pPr>
            <w:r w:rsidRPr="00490B29">
              <w:rPr>
                <w:sz w:val="20"/>
                <w:szCs w:val="20"/>
              </w:rPr>
              <w:t>1-4/26/2629-11</w:t>
            </w:r>
          </w:p>
        </w:tc>
        <w:tc>
          <w:tcPr>
            <w:tcW w:w="2518" w:type="dxa"/>
            <w:gridSpan w:val="2"/>
            <w:noWrap/>
            <w:hideMark/>
          </w:tcPr>
          <w:p w14:paraId="5BAF38A4" w14:textId="77777777" w:rsidR="00490B29" w:rsidRPr="00490B29" w:rsidRDefault="00490B29">
            <w:pPr>
              <w:rPr>
                <w:sz w:val="20"/>
                <w:szCs w:val="20"/>
              </w:rPr>
            </w:pPr>
            <w:r w:rsidRPr="00490B29">
              <w:rPr>
                <w:sz w:val="20"/>
                <w:szCs w:val="20"/>
              </w:rPr>
              <w:t xml:space="preserve">6. </w:t>
            </w:r>
            <w:proofErr w:type="spellStart"/>
            <w:r w:rsidRPr="00490B29">
              <w:rPr>
                <w:sz w:val="20"/>
                <w:szCs w:val="20"/>
              </w:rPr>
              <w:t>PakS</w:t>
            </w:r>
            <w:proofErr w:type="spellEnd"/>
            <w:r w:rsidRPr="00490B29">
              <w:rPr>
                <w:sz w:val="20"/>
                <w:szCs w:val="20"/>
              </w:rPr>
              <w:t xml:space="preserve"> § 4¹ – täpsustada „</w:t>
            </w:r>
            <w:proofErr w:type="spellStart"/>
            <w:r w:rsidRPr="00490B29">
              <w:rPr>
                <w:sz w:val="20"/>
                <w:szCs w:val="20"/>
              </w:rPr>
              <w:t>võõrise</w:t>
            </w:r>
            <w:proofErr w:type="spellEnd"/>
            <w:r w:rsidRPr="00490B29">
              <w:rPr>
                <w:sz w:val="20"/>
                <w:szCs w:val="20"/>
              </w:rPr>
              <w:t>“ mõistet.</w:t>
            </w:r>
          </w:p>
        </w:tc>
        <w:tc>
          <w:tcPr>
            <w:tcW w:w="3761" w:type="dxa"/>
            <w:gridSpan w:val="2"/>
            <w:hideMark/>
          </w:tcPr>
          <w:p w14:paraId="6C1CD9CC" w14:textId="77777777" w:rsidR="00490B29" w:rsidRPr="00490B29" w:rsidRDefault="00490B29">
            <w:pPr>
              <w:rPr>
                <w:sz w:val="20"/>
                <w:szCs w:val="20"/>
              </w:rPr>
            </w:pPr>
            <w:proofErr w:type="spellStart"/>
            <w:r w:rsidRPr="00490B29">
              <w:rPr>
                <w:sz w:val="20"/>
                <w:szCs w:val="20"/>
              </w:rPr>
              <w:t>Võõriseks</w:t>
            </w:r>
            <w:proofErr w:type="spellEnd"/>
            <w:r w:rsidRPr="00490B29">
              <w:rPr>
                <w:sz w:val="20"/>
                <w:szCs w:val="20"/>
              </w:rPr>
              <w:t xml:space="preserve"> tuleks lugeda ka </w:t>
            </w:r>
            <w:r w:rsidRPr="00490B29">
              <w:rPr>
                <w:b/>
                <w:bCs/>
                <w:sz w:val="20"/>
                <w:szCs w:val="20"/>
              </w:rPr>
              <w:t>pakend või pakendijääde, mis on paigutatud vale pakendijäätmeliigi kogumisvahendisse</w:t>
            </w:r>
            <w:r w:rsidRPr="00490B29">
              <w:rPr>
                <w:sz w:val="20"/>
                <w:szCs w:val="20"/>
              </w:rPr>
              <w:t xml:space="preserve">, kui </w:t>
            </w:r>
            <w:proofErr w:type="spellStart"/>
            <w:r w:rsidRPr="00490B29">
              <w:rPr>
                <w:sz w:val="20"/>
                <w:szCs w:val="20"/>
              </w:rPr>
              <w:t>KOVi</w:t>
            </w:r>
            <w:proofErr w:type="spellEnd"/>
            <w:r w:rsidRPr="00490B29">
              <w:rPr>
                <w:sz w:val="20"/>
                <w:szCs w:val="20"/>
              </w:rPr>
              <w:t xml:space="preserve"> korraldatud liigiti kogumise süsteemis on see ette nähtud kogumiseks mujal. Näiteks eraldi kogutava klaaspakendi sattumine plast- ja metallpakendi mahutisse. Eesmärk on siduda </w:t>
            </w:r>
            <w:proofErr w:type="spellStart"/>
            <w:r w:rsidRPr="00490B29">
              <w:rPr>
                <w:sz w:val="20"/>
                <w:szCs w:val="20"/>
              </w:rPr>
              <w:t>võõrise</w:t>
            </w:r>
            <w:proofErr w:type="spellEnd"/>
            <w:r w:rsidRPr="00490B29">
              <w:rPr>
                <w:sz w:val="20"/>
                <w:szCs w:val="20"/>
              </w:rPr>
              <w:t xml:space="preserve"> mõiste objektiivselt </w:t>
            </w:r>
            <w:proofErr w:type="spellStart"/>
            <w:r w:rsidRPr="00490B29">
              <w:rPr>
                <w:sz w:val="20"/>
                <w:szCs w:val="20"/>
              </w:rPr>
              <w:t>KOVi</w:t>
            </w:r>
            <w:proofErr w:type="spellEnd"/>
            <w:r w:rsidRPr="00490B29">
              <w:rPr>
                <w:sz w:val="20"/>
                <w:szCs w:val="20"/>
              </w:rPr>
              <w:t xml:space="preserve"> korraldatud kogumissüsteemiga ning vältida olukorda, kus TVO saaks ühepoolselt otsustada, milline pakend on </w:t>
            </w:r>
            <w:proofErr w:type="spellStart"/>
            <w:r w:rsidRPr="00490B29">
              <w:rPr>
                <w:sz w:val="20"/>
                <w:szCs w:val="20"/>
              </w:rPr>
              <w:t>võõris</w:t>
            </w:r>
            <w:proofErr w:type="spellEnd"/>
            <w:r w:rsidRPr="00490B29">
              <w:rPr>
                <w:sz w:val="20"/>
                <w:szCs w:val="20"/>
              </w:rPr>
              <w:t>.</w:t>
            </w:r>
          </w:p>
        </w:tc>
        <w:tc>
          <w:tcPr>
            <w:tcW w:w="1418" w:type="dxa"/>
            <w:noWrap/>
            <w:hideMark/>
          </w:tcPr>
          <w:p w14:paraId="29DC485E" w14:textId="77777777" w:rsidR="00490B29" w:rsidRPr="00490B29" w:rsidRDefault="00490B29">
            <w:pPr>
              <w:rPr>
                <w:sz w:val="20"/>
                <w:szCs w:val="20"/>
              </w:rPr>
            </w:pPr>
            <w:r w:rsidRPr="00490B29">
              <w:rPr>
                <w:sz w:val="20"/>
                <w:szCs w:val="20"/>
              </w:rPr>
              <w:t>Mittearvestatud</w:t>
            </w:r>
          </w:p>
        </w:tc>
        <w:tc>
          <w:tcPr>
            <w:tcW w:w="4318" w:type="dxa"/>
            <w:gridSpan w:val="2"/>
            <w:hideMark/>
          </w:tcPr>
          <w:p w14:paraId="02D10F4D" w14:textId="77777777" w:rsidR="00490B29" w:rsidRPr="00490B29" w:rsidRDefault="00490B29">
            <w:pPr>
              <w:rPr>
                <w:sz w:val="20"/>
                <w:szCs w:val="20"/>
              </w:rPr>
            </w:pPr>
            <w:r w:rsidRPr="00490B29">
              <w:rPr>
                <w:sz w:val="20"/>
                <w:szCs w:val="20"/>
              </w:rPr>
              <w:t>Ettepanek puudutab kehtiva pakendiseaduse siseriiklikke regulatsioone, mis ei tulene käesoleva eelnõuga ülevõetavatest ega rakendatavatest Euroopa Liidu õigusest tulenevatest nõuetest. Käesoleva eelnõu eesmärk on eelkõige tagada Euroopa Liidu pakendi- ja pakendijäätmealase regulatsiooni rakendamiseks vajalike muudatuste tegemine. Menetluspraktika kohaselt käsitletakse selliseid Euroopa Liidu õigusest sõltumatuid siseriiklikke muudatusettepanekuid üldjuhul eraldi eelnõu raames, et tagada nende sisuline analüüs, mõjude hindamine ja asjaomaste osapoolte kaasamine. Lisaks puudutab esitatud ettepanek peamiselt hiljutiste seadusemuudatustega kehtestatud regulatsioone, mille rakenduspraktika ei ole veel välja kujunenud. Esitatud ettepanekut kaalutakse pakendiseaduse järgmiste muudatuste ettevalmistamisel.</w:t>
            </w:r>
          </w:p>
        </w:tc>
      </w:tr>
      <w:tr w:rsidR="00490B29" w:rsidRPr="00490B29" w14:paraId="6B1747A1" w14:textId="77777777" w:rsidTr="00783042">
        <w:trPr>
          <w:trHeight w:val="2030"/>
        </w:trPr>
        <w:tc>
          <w:tcPr>
            <w:tcW w:w="1838" w:type="dxa"/>
            <w:hideMark/>
          </w:tcPr>
          <w:p w14:paraId="49913034" w14:textId="77777777" w:rsidR="00490B29" w:rsidRPr="00490B29" w:rsidRDefault="00490B29">
            <w:pPr>
              <w:rPr>
                <w:sz w:val="20"/>
                <w:szCs w:val="20"/>
              </w:rPr>
            </w:pPr>
            <w:r w:rsidRPr="00490B29">
              <w:rPr>
                <w:sz w:val="20"/>
                <w:szCs w:val="20"/>
              </w:rPr>
              <w:t>AS Alexela</w:t>
            </w:r>
          </w:p>
        </w:tc>
        <w:tc>
          <w:tcPr>
            <w:tcW w:w="1092" w:type="dxa"/>
            <w:noWrap/>
            <w:hideMark/>
          </w:tcPr>
          <w:p w14:paraId="61F31B06" w14:textId="77777777" w:rsidR="00490B29" w:rsidRPr="00490B29" w:rsidRDefault="00490B29">
            <w:pPr>
              <w:rPr>
                <w:sz w:val="20"/>
                <w:szCs w:val="20"/>
              </w:rPr>
            </w:pPr>
            <w:r w:rsidRPr="00490B29">
              <w:rPr>
                <w:sz w:val="20"/>
                <w:szCs w:val="20"/>
              </w:rPr>
              <w:t>1-4/26/2629-12</w:t>
            </w:r>
          </w:p>
        </w:tc>
        <w:tc>
          <w:tcPr>
            <w:tcW w:w="2518" w:type="dxa"/>
            <w:gridSpan w:val="2"/>
            <w:noWrap/>
            <w:hideMark/>
          </w:tcPr>
          <w:p w14:paraId="019DA185" w14:textId="77777777" w:rsidR="00490B29" w:rsidRPr="00490B29" w:rsidRDefault="00490B29">
            <w:pPr>
              <w:rPr>
                <w:sz w:val="20"/>
                <w:szCs w:val="20"/>
              </w:rPr>
            </w:pPr>
            <w:r w:rsidRPr="00490B29">
              <w:rPr>
                <w:sz w:val="20"/>
                <w:szCs w:val="20"/>
              </w:rPr>
              <w:t>1. Eesti ei peaks kehtestama PPWR-ist varasema kehtivusega ega rangemaid nõudeid ilma sisulist vajadust põhjendava mõjuanalüüsita</w:t>
            </w:r>
          </w:p>
        </w:tc>
        <w:tc>
          <w:tcPr>
            <w:tcW w:w="3761" w:type="dxa"/>
            <w:gridSpan w:val="2"/>
            <w:hideMark/>
          </w:tcPr>
          <w:p w14:paraId="174A0C4A" w14:textId="77777777" w:rsidR="00490B29" w:rsidRPr="00490B29" w:rsidRDefault="00490B29">
            <w:pPr>
              <w:rPr>
                <w:sz w:val="20"/>
                <w:szCs w:val="20"/>
              </w:rPr>
            </w:pPr>
            <w:r w:rsidRPr="00490B29">
              <w:rPr>
                <w:sz w:val="20"/>
                <w:szCs w:val="20"/>
              </w:rPr>
              <w:t>Alexela peab oluliseks, et Eesti pakendiregulatsioon liigub Euroopa Liiduga samas tempos.</w:t>
            </w:r>
            <w:r w:rsidRPr="00490B29">
              <w:rPr>
                <w:sz w:val="20"/>
                <w:szCs w:val="20"/>
              </w:rPr>
              <w:br/>
              <w:t>Tutvumiseks esitatud eelnõus sisalduvad meie hinnangul aga mõningad sellised nõuded, mis</w:t>
            </w:r>
            <w:r w:rsidRPr="00490B29">
              <w:rPr>
                <w:sz w:val="20"/>
                <w:szCs w:val="20"/>
              </w:rPr>
              <w:br/>
              <w:t>puudutavad kohustuslikku korduskasutust ning kaasamüügipakendite hinnastamist ning mille</w:t>
            </w:r>
            <w:r w:rsidRPr="00490B29">
              <w:rPr>
                <w:sz w:val="20"/>
                <w:szCs w:val="20"/>
              </w:rPr>
              <w:br/>
              <w:t>rakendumisele osades valdkondades on ette nähtud varasem tähtaeg. Seejuures reguleeritakse</w:t>
            </w:r>
            <w:r w:rsidRPr="00490B29">
              <w:rPr>
                <w:sz w:val="20"/>
                <w:szCs w:val="20"/>
              </w:rPr>
              <w:br/>
              <w:t>neid laiemalt, s.o rangemalt, kui PPWR kohustuse ette näeb.</w:t>
            </w:r>
          </w:p>
        </w:tc>
        <w:tc>
          <w:tcPr>
            <w:tcW w:w="1418" w:type="dxa"/>
            <w:noWrap/>
            <w:hideMark/>
          </w:tcPr>
          <w:p w14:paraId="0EC6235E" w14:textId="77777777" w:rsidR="00490B29" w:rsidRPr="00490B29" w:rsidRDefault="00490B29">
            <w:pPr>
              <w:rPr>
                <w:sz w:val="20"/>
                <w:szCs w:val="20"/>
              </w:rPr>
            </w:pPr>
            <w:r w:rsidRPr="00490B29">
              <w:rPr>
                <w:sz w:val="20"/>
                <w:szCs w:val="20"/>
              </w:rPr>
              <w:t>Arvestatud</w:t>
            </w:r>
          </w:p>
        </w:tc>
        <w:tc>
          <w:tcPr>
            <w:tcW w:w="4318" w:type="dxa"/>
            <w:gridSpan w:val="2"/>
            <w:hideMark/>
          </w:tcPr>
          <w:p w14:paraId="624779C4" w14:textId="77777777" w:rsidR="00490B29" w:rsidRPr="00490B29" w:rsidRDefault="00490B29">
            <w:pPr>
              <w:rPr>
                <w:sz w:val="20"/>
                <w:szCs w:val="20"/>
              </w:rPr>
            </w:pPr>
            <w:r w:rsidRPr="00490B29">
              <w:rPr>
                <w:sz w:val="20"/>
                <w:szCs w:val="20"/>
              </w:rPr>
              <w:t>Eelnõust on välja jäetud sätted, mis oleksid kehtestanud PPWR-</w:t>
            </w:r>
            <w:proofErr w:type="spellStart"/>
            <w:r w:rsidRPr="00490B29">
              <w:rPr>
                <w:sz w:val="20"/>
                <w:szCs w:val="20"/>
              </w:rPr>
              <w:t>is</w:t>
            </w:r>
            <w:proofErr w:type="spellEnd"/>
            <w:r w:rsidRPr="00490B29">
              <w:rPr>
                <w:sz w:val="20"/>
                <w:szCs w:val="20"/>
              </w:rPr>
              <w:t xml:space="preserve"> sätestatust varasemaid või ulatuslikumaid kohustusi seoses korduskasutuse ja kaasamüügipakenditega. Käesoleva eelnõu eesmärk on luua PPWR rakendamiseks vajalik riigisisene õiguslik raamistik, mitte kehtestada täiendavaid siseriiklikke nõudeid valdkondades, mida PPWR juba reguleerib. Täiendavate siseriiklike meetmete vajadust saab vajaduse korral hinnata edaspidi eraldi menetluse raames.</w:t>
            </w:r>
          </w:p>
        </w:tc>
      </w:tr>
      <w:tr w:rsidR="00490B29" w:rsidRPr="00490B29" w14:paraId="514F26FA" w14:textId="77777777" w:rsidTr="00783042">
        <w:trPr>
          <w:trHeight w:val="2610"/>
        </w:trPr>
        <w:tc>
          <w:tcPr>
            <w:tcW w:w="1838" w:type="dxa"/>
            <w:hideMark/>
          </w:tcPr>
          <w:p w14:paraId="7723D18A" w14:textId="77777777" w:rsidR="00490B29" w:rsidRPr="00490B29" w:rsidRDefault="00490B29">
            <w:pPr>
              <w:rPr>
                <w:sz w:val="20"/>
                <w:szCs w:val="20"/>
              </w:rPr>
            </w:pPr>
            <w:r w:rsidRPr="00490B29">
              <w:rPr>
                <w:sz w:val="20"/>
                <w:szCs w:val="20"/>
              </w:rPr>
              <w:lastRenderedPageBreak/>
              <w:t>AS Alexela</w:t>
            </w:r>
          </w:p>
        </w:tc>
        <w:tc>
          <w:tcPr>
            <w:tcW w:w="1092" w:type="dxa"/>
            <w:noWrap/>
            <w:hideMark/>
          </w:tcPr>
          <w:p w14:paraId="342A8442" w14:textId="77777777" w:rsidR="00490B29" w:rsidRPr="00490B29" w:rsidRDefault="00490B29">
            <w:pPr>
              <w:rPr>
                <w:sz w:val="20"/>
                <w:szCs w:val="20"/>
              </w:rPr>
            </w:pPr>
            <w:r w:rsidRPr="00490B29">
              <w:rPr>
                <w:sz w:val="20"/>
                <w:szCs w:val="20"/>
              </w:rPr>
              <w:t>1-4/26/2629-12</w:t>
            </w:r>
          </w:p>
        </w:tc>
        <w:tc>
          <w:tcPr>
            <w:tcW w:w="2518" w:type="dxa"/>
            <w:gridSpan w:val="2"/>
            <w:hideMark/>
          </w:tcPr>
          <w:p w14:paraId="266C7AF2" w14:textId="77777777" w:rsidR="00490B29" w:rsidRPr="00490B29" w:rsidRDefault="00490B29">
            <w:pPr>
              <w:rPr>
                <w:sz w:val="20"/>
                <w:szCs w:val="20"/>
              </w:rPr>
            </w:pPr>
            <w:r w:rsidRPr="00490B29">
              <w:rPr>
                <w:sz w:val="20"/>
                <w:szCs w:val="20"/>
              </w:rPr>
              <w:t>2. Korduskasutussüsteemi praktiline korraldus – eelnõu § 5⁵: täpsustada süsteemi toimimiseks vajalik raamistik.</w:t>
            </w:r>
          </w:p>
        </w:tc>
        <w:tc>
          <w:tcPr>
            <w:tcW w:w="3761" w:type="dxa"/>
            <w:gridSpan w:val="2"/>
            <w:hideMark/>
          </w:tcPr>
          <w:p w14:paraId="2AB55FB8" w14:textId="77777777" w:rsidR="00490B29" w:rsidRPr="00490B29" w:rsidRDefault="00490B29">
            <w:pPr>
              <w:rPr>
                <w:sz w:val="20"/>
                <w:szCs w:val="20"/>
              </w:rPr>
            </w:pPr>
            <w:r w:rsidRPr="00490B29">
              <w:rPr>
                <w:sz w:val="20"/>
                <w:szCs w:val="20"/>
              </w:rPr>
              <w:t>Alexela hinnangul ei ole piisavalt selge, kuidas korduskasutussüsteem tegelikkuses toimima hakkab. Puudub selgus näiteks süsteemi operaatori rolli, tehniliste standardite, pakendite tagastamise ja pesemise ning ettevõtjate, teenusepakkujate ja tarbijate vahelise kulude jaotuse osas. Samuti vajab lahendamist tagastamata või kahjustatud korduskasutuspakendite käsitlus. Enne kohustuse jõustumist peaks ettevõtjatel olema võimalik hinnata süsteemi toimimismudelit ja vajalike investeeringute suurust.</w:t>
            </w:r>
          </w:p>
        </w:tc>
        <w:tc>
          <w:tcPr>
            <w:tcW w:w="1418" w:type="dxa"/>
            <w:noWrap/>
            <w:hideMark/>
          </w:tcPr>
          <w:p w14:paraId="0B25EC77" w14:textId="77777777" w:rsidR="00490B29" w:rsidRPr="00490B29" w:rsidRDefault="00490B29">
            <w:pPr>
              <w:rPr>
                <w:sz w:val="20"/>
                <w:szCs w:val="20"/>
              </w:rPr>
            </w:pPr>
            <w:r w:rsidRPr="00490B29">
              <w:rPr>
                <w:sz w:val="20"/>
                <w:szCs w:val="20"/>
              </w:rPr>
              <w:t>Selgitatud</w:t>
            </w:r>
          </w:p>
        </w:tc>
        <w:tc>
          <w:tcPr>
            <w:tcW w:w="4318" w:type="dxa"/>
            <w:gridSpan w:val="2"/>
            <w:hideMark/>
          </w:tcPr>
          <w:p w14:paraId="48ED43CF" w14:textId="77777777" w:rsidR="00490B29" w:rsidRPr="00490B29" w:rsidRDefault="00490B29">
            <w:pPr>
              <w:rPr>
                <w:sz w:val="20"/>
                <w:szCs w:val="20"/>
              </w:rPr>
            </w:pPr>
            <w:r w:rsidRPr="00490B29">
              <w:rPr>
                <w:sz w:val="20"/>
                <w:szCs w:val="20"/>
              </w:rPr>
              <w:t>Korduskasutussüsteemide toimimise põhinõuded tulenevad vahetult PPWR-ist. Määrus sätestab muu hulgas korduskasutussüsteemide toimimise üldised nõuded, korduskasutatava pakendi käitlemise põhimõtted, pakendi tagastamise, kogumise, korduskasutuseks ettevalmistamise, puhastamise ja pakendi korduskasutusringide jälgimise nõuded. Korduskasutussüsteemi konkreetne ärimudel, süsteemioperaatori roll, kulude jaotus osapoolte vahel ning muud praktilised korralduslikud küsimused on eelkõige asjaomaste ettevõtjate ja süsteemihaldajate otsustada ning neid ei ole põhjendatud täiendavalt reguleerida pakendiseaduses.</w:t>
            </w:r>
          </w:p>
        </w:tc>
      </w:tr>
      <w:tr w:rsidR="00490B29" w:rsidRPr="00490B29" w14:paraId="44FDC35A" w14:textId="77777777" w:rsidTr="00783042">
        <w:trPr>
          <w:trHeight w:val="2610"/>
        </w:trPr>
        <w:tc>
          <w:tcPr>
            <w:tcW w:w="1838" w:type="dxa"/>
            <w:hideMark/>
          </w:tcPr>
          <w:p w14:paraId="6497294C" w14:textId="77777777" w:rsidR="00490B29" w:rsidRPr="00490B29" w:rsidRDefault="00490B29">
            <w:pPr>
              <w:rPr>
                <w:sz w:val="20"/>
                <w:szCs w:val="20"/>
              </w:rPr>
            </w:pPr>
            <w:r w:rsidRPr="00490B29">
              <w:rPr>
                <w:sz w:val="20"/>
                <w:szCs w:val="20"/>
              </w:rPr>
              <w:t>AS Alexela</w:t>
            </w:r>
          </w:p>
        </w:tc>
        <w:tc>
          <w:tcPr>
            <w:tcW w:w="1092" w:type="dxa"/>
            <w:noWrap/>
            <w:hideMark/>
          </w:tcPr>
          <w:p w14:paraId="161838B4" w14:textId="77777777" w:rsidR="00490B29" w:rsidRPr="00490B29" w:rsidRDefault="00490B29">
            <w:pPr>
              <w:rPr>
                <w:sz w:val="20"/>
                <w:szCs w:val="20"/>
              </w:rPr>
            </w:pPr>
            <w:r w:rsidRPr="00490B29">
              <w:rPr>
                <w:sz w:val="20"/>
                <w:szCs w:val="20"/>
              </w:rPr>
              <w:t>1-4/26/2629-12</w:t>
            </w:r>
          </w:p>
        </w:tc>
        <w:tc>
          <w:tcPr>
            <w:tcW w:w="2518" w:type="dxa"/>
            <w:gridSpan w:val="2"/>
            <w:hideMark/>
          </w:tcPr>
          <w:p w14:paraId="62B459B1" w14:textId="77777777" w:rsidR="00490B29" w:rsidRPr="00490B29" w:rsidRDefault="00490B29">
            <w:pPr>
              <w:rPr>
                <w:sz w:val="20"/>
                <w:szCs w:val="20"/>
              </w:rPr>
            </w:pPr>
            <w:r w:rsidRPr="00490B29">
              <w:rPr>
                <w:sz w:val="20"/>
                <w:szCs w:val="20"/>
              </w:rPr>
              <w:t>3. Korduskasutuse keskkonnaeelis ei ole igas olukorras iseenesestmõistetav</w:t>
            </w:r>
          </w:p>
        </w:tc>
        <w:tc>
          <w:tcPr>
            <w:tcW w:w="3761" w:type="dxa"/>
            <w:gridSpan w:val="2"/>
            <w:hideMark/>
          </w:tcPr>
          <w:p w14:paraId="3BE1CC12" w14:textId="77777777" w:rsidR="00490B29" w:rsidRPr="00490B29" w:rsidRDefault="00490B29">
            <w:pPr>
              <w:rPr>
                <w:sz w:val="20"/>
                <w:szCs w:val="20"/>
              </w:rPr>
            </w:pPr>
            <w:r w:rsidRPr="00490B29">
              <w:rPr>
                <w:sz w:val="20"/>
                <w:szCs w:val="20"/>
              </w:rPr>
              <w:t>Mõjuanalüüsid lähtuvad suurel määral eeldusest, et korduskasutuslahendused on keskkonna seisukohalt eelistatud, aga tegelik keskkonnamõju sõltub kasutuskordade arvust, tagastusmäärast, transpordist, veest energiast ja logistika korraldusest.</w:t>
            </w:r>
            <w:r w:rsidRPr="00490B29">
              <w:rPr>
                <w:sz w:val="20"/>
                <w:szCs w:val="20"/>
              </w:rPr>
              <w:br/>
              <w:t xml:space="preserve">Alexela teenindusjaamade võrgustik paikneb üle Eesti ning erineb olemuselt suletud ringlussüsteemidest, millele mõjuanalüüs suures osas tugineb. Seetõttu ei saa eeldada, et korduskasutuspakend annab kõikides müügikohtades ja kõikides Eesti piirkondades automaatselt väiksema keskkonnajalajälje kui kvaliteetne </w:t>
            </w:r>
            <w:proofErr w:type="spellStart"/>
            <w:r w:rsidRPr="00490B29">
              <w:rPr>
                <w:sz w:val="20"/>
                <w:szCs w:val="20"/>
              </w:rPr>
              <w:t>ringlussevõetav</w:t>
            </w:r>
            <w:proofErr w:type="spellEnd"/>
            <w:r w:rsidRPr="00490B29">
              <w:rPr>
                <w:sz w:val="20"/>
                <w:szCs w:val="20"/>
              </w:rPr>
              <w:t xml:space="preserve"> ühekorrapakend. Enne 100% korduskasutuse nõude kehtestamist tuleks hinnata erinevate lahenduste tegelikku keskkonnamõju Eesti tingimustes kogu nende elutsükli vältel.</w:t>
            </w:r>
          </w:p>
        </w:tc>
        <w:tc>
          <w:tcPr>
            <w:tcW w:w="1418" w:type="dxa"/>
            <w:noWrap/>
            <w:hideMark/>
          </w:tcPr>
          <w:p w14:paraId="605E902D" w14:textId="77777777" w:rsidR="00490B29" w:rsidRPr="00490B29" w:rsidRDefault="00490B29">
            <w:pPr>
              <w:rPr>
                <w:sz w:val="20"/>
                <w:szCs w:val="20"/>
              </w:rPr>
            </w:pPr>
            <w:r w:rsidRPr="00490B29">
              <w:rPr>
                <w:sz w:val="20"/>
                <w:szCs w:val="20"/>
              </w:rPr>
              <w:t>Selgitatud</w:t>
            </w:r>
          </w:p>
        </w:tc>
        <w:tc>
          <w:tcPr>
            <w:tcW w:w="4318" w:type="dxa"/>
            <w:gridSpan w:val="2"/>
            <w:hideMark/>
          </w:tcPr>
          <w:p w14:paraId="26CDECAF" w14:textId="77777777" w:rsidR="00490B29" w:rsidRPr="00490B29" w:rsidRDefault="00490B29">
            <w:pPr>
              <w:rPr>
                <w:sz w:val="20"/>
                <w:szCs w:val="20"/>
              </w:rPr>
            </w:pPr>
            <w:r w:rsidRPr="00490B29">
              <w:rPr>
                <w:sz w:val="20"/>
                <w:szCs w:val="20"/>
              </w:rPr>
              <w:t>Korduskasutuse edendamise kohustus tuleneb vahetult PPWR-ist, mille koostamisel on Euroopa Liidu tasandil hinnatud erinevate pakendilahenduste keskkonnamõjusid. Käesoleva eelnõuga ei kehtestata täiendavaid siseriiklikke korduskasutuskohustusi ega muudeta PPWR-</w:t>
            </w:r>
            <w:proofErr w:type="spellStart"/>
            <w:r w:rsidRPr="00490B29">
              <w:rPr>
                <w:sz w:val="20"/>
                <w:szCs w:val="20"/>
              </w:rPr>
              <w:t>is</w:t>
            </w:r>
            <w:proofErr w:type="spellEnd"/>
            <w:r w:rsidRPr="00490B29">
              <w:rPr>
                <w:sz w:val="20"/>
                <w:szCs w:val="20"/>
              </w:rPr>
              <w:t xml:space="preserve"> sätestatud lähenemist. Seetõttu ei ole käesoleva eelnõu raames kavandatud täiendavat Eesti-spetsiifilist keskkonnamõju hindamist korduskasutuse ja ühekordsete pakendilahenduste võrdlemiseks.</w:t>
            </w:r>
          </w:p>
        </w:tc>
      </w:tr>
      <w:tr w:rsidR="00490B29" w:rsidRPr="00490B29" w14:paraId="06626A7A" w14:textId="77777777" w:rsidTr="00783042">
        <w:trPr>
          <w:trHeight w:val="2030"/>
        </w:trPr>
        <w:tc>
          <w:tcPr>
            <w:tcW w:w="1838" w:type="dxa"/>
            <w:hideMark/>
          </w:tcPr>
          <w:p w14:paraId="563C1C00" w14:textId="77777777" w:rsidR="00490B29" w:rsidRPr="00490B29" w:rsidRDefault="00490B29">
            <w:pPr>
              <w:rPr>
                <w:sz w:val="20"/>
                <w:szCs w:val="20"/>
              </w:rPr>
            </w:pPr>
            <w:r w:rsidRPr="00490B29">
              <w:rPr>
                <w:sz w:val="20"/>
                <w:szCs w:val="20"/>
              </w:rPr>
              <w:lastRenderedPageBreak/>
              <w:t>AS Alexela</w:t>
            </w:r>
          </w:p>
        </w:tc>
        <w:tc>
          <w:tcPr>
            <w:tcW w:w="1092" w:type="dxa"/>
            <w:noWrap/>
            <w:hideMark/>
          </w:tcPr>
          <w:p w14:paraId="5B0B10B4" w14:textId="77777777" w:rsidR="00490B29" w:rsidRPr="00490B29" w:rsidRDefault="00490B29">
            <w:pPr>
              <w:rPr>
                <w:sz w:val="20"/>
                <w:szCs w:val="20"/>
              </w:rPr>
            </w:pPr>
            <w:r w:rsidRPr="00490B29">
              <w:rPr>
                <w:sz w:val="20"/>
                <w:szCs w:val="20"/>
              </w:rPr>
              <w:t>1-4/26/2629-12</w:t>
            </w:r>
          </w:p>
        </w:tc>
        <w:tc>
          <w:tcPr>
            <w:tcW w:w="2518" w:type="dxa"/>
            <w:gridSpan w:val="2"/>
            <w:hideMark/>
          </w:tcPr>
          <w:p w14:paraId="7916D7D3" w14:textId="77777777" w:rsidR="00490B29" w:rsidRPr="00490B29" w:rsidRDefault="00490B29">
            <w:pPr>
              <w:rPr>
                <w:sz w:val="20"/>
                <w:szCs w:val="20"/>
              </w:rPr>
            </w:pPr>
            <w:r w:rsidRPr="00490B29">
              <w:rPr>
                <w:sz w:val="20"/>
                <w:szCs w:val="20"/>
              </w:rPr>
              <w:t>4. Hinnastamisreeglid on ebaselged ning võivad tekitada ebaproportsionaalse halduskoormuse (</w:t>
            </w:r>
            <w:proofErr w:type="spellStart"/>
            <w:r w:rsidRPr="00490B29">
              <w:rPr>
                <w:sz w:val="20"/>
                <w:szCs w:val="20"/>
              </w:rPr>
              <w:t>PakS</w:t>
            </w:r>
            <w:proofErr w:type="spellEnd"/>
            <w:r w:rsidRPr="00490B29">
              <w:rPr>
                <w:sz w:val="20"/>
                <w:szCs w:val="20"/>
              </w:rPr>
              <w:t xml:space="preserve"> §5⁴ ja § 5⁵ koosmõju)</w:t>
            </w:r>
          </w:p>
        </w:tc>
        <w:tc>
          <w:tcPr>
            <w:tcW w:w="3761" w:type="dxa"/>
            <w:gridSpan w:val="2"/>
            <w:hideMark/>
          </w:tcPr>
          <w:p w14:paraId="7C62BE32" w14:textId="77777777" w:rsidR="00490B29" w:rsidRPr="00490B29" w:rsidRDefault="00490B29">
            <w:pPr>
              <w:rPr>
                <w:sz w:val="20"/>
                <w:szCs w:val="20"/>
              </w:rPr>
            </w:pPr>
            <w:r w:rsidRPr="00490B29">
              <w:rPr>
                <w:sz w:val="20"/>
                <w:szCs w:val="20"/>
              </w:rPr>
              <w:t>Alexela peab ebaselgeks, kuidas tuleb ühekordselt kasutatava kaasamüügipakendi hind müügikohas kajastada ning kuidas hinnastada mitmest komponendist koosnevat pakendit. Näiteks kohvijoogi puhul võivad eraldi komponendid olla tops, kaas ja segamispulk. Kui iga komponent tuleks kassas eraldi hinnastada, tekiksid ulatuslikud IT-arendused kassasüsteemides, hinnakirjades ja lojaalsusprogrammides ning suureneks vigade oht, eriti mehitamata iseteeninduskassades. Alexela soovib, et seadusest nähtuks selgelt, et väikese väärtusega pakendikomponente ei pea tingimata eraldi toodetena hinnastama ja kassadokumendil kuvama.</w:t>
            </w:r>
          </w:p>
        </w:tc>
        <w:tc>
          <w:tcPr>
            <w:tcW w:w="1418" w:type="dxa"/>
            <w:noWrap/>
            <w:hideMark/>
          </w:tcPr>
          <w:p w14:paraId="732790CD" w14:textId="77777777" w:rsidR="00490B29" w:rsidRPr="00490B29" w:rsidRDefault="00490B29">
            <w:pPr>
              <w:rPr>
                <w:sz w:val="20"/>
                <w:szCs w:val="20"/>
              </w:rPr>
            </w:pPr>
            <w:r w:rsidRPr="00490B29">
              <w:rPr>
                <w:sz w:val="20"/>
                <w:szCs w:val="20"/>
              </w:rPr>
              <w:t>Arvestatud</w:t>
            </w:r>
          </w:p>
        </w:tc>
        <w:tc>
          <w:tcPr>
            <w:tcW w:w="4318" w:type="dxa"/>
            <w:gridSpan w:val="2"/>
            <w:hideMark/>
          </w:tcPr>
          <w:p w14:paraId="4FEB066D" w14:textId="77777777" w:rsidR="00490B29" w:rsidRPr="00490B29" w:rsidRDefault="00490B29">
            <w:pPr>
              <w:rPr>
                <w:sz w:val="20"/>
                <w:szCs w:val="20"/>
              </w:rPr>
            </w:pPr>
            <w:r w:rsidRPr="00490B29">
              <w:rPr>
                <w:sz w:val="20"/>
                <w:szCs w:val="20"/>
              </w:rPr>
              <w:t xml:space="preserve">Eelnõust on välja jäetud kaasamüügipakendite hinnastamist ja hinnainfo esitamist puudutavad sätted. Seetõttu ei teki käesoleva eelnõu raames küsimusi pakendikomponentide eraldi hinnastamise, kassasüsteemide kohandamise ega hinnainfo kuvamise täiendavate nõuete kohta. Küll aga juhime tähelepanu, et </w:t>
            </w:r>
            <w:proofErr w:type="spellStart"/>
            <w:r w:rsidRPr="00490B29">
              <w:rPr>
                <w:sz w:val="20"/>
                <w:szCs w:val="20"/>
              </w:rPr>
              <w:t>taastäitejaamade</w:t>
            </w:r>
            <w:proofErr w:type="spellEnd"/>
            <w:r w:rsidRPr="00490B29">
              <w:rPr>
                <w:sz w:val="20"/>
                <w:szCs w:val="20"/>
              </w:rPr>
              <w:t xml:space="preserve"> juures olevate ühekordsete pakendite osas tuleneb tasuta andmise keeld otse </w:t>
            </w:r>
            <w:proofErr w:type="spellStart"/>
            <w:r w:rsidRPr="00490B29">
              <w:rPr>
                <w:sz w:val="20"/>
                <w:szCs w:val="20"/>
              </w:rPr>
              <w:t>PPWRi</w:t>
            </w:r>
            <w:proofErr w:type="spellEnd"/>
            <w:r w:rsidRPr="00490B29">
              <w:rPr>
                <w:sz w:val="20"/>
                <w:szCs w:val="20"/>
              </w:rPr>
              <w:t xml:space="preserve"> artikli 28 lõikest 3.</w:t>
            </w:r>
          </w:p>
        </w:tc>
      </w:tr>
      <w:tr w:rsidR="00490B29" w:rsidRPr="00490B29" w14:paraId="0BD238B0" w14:textId="77777777" w:rsidTr="00783042">
        <w:trPr>
          <w:trHeight w:val="2320"/>
        </w:trPr>
        <w:tc>
          <w:tcPr>
            <w:tcW w:w="1838" w:type="dxa"/>
            <w:hideMark/>
          </w:tcPr>
          <w:p w14:paraId="089B8CDC" w14:textId="77777777" w:rsidR="00490B29" w:rsidRPr="00490B29" w:rsidRDefault="00490B29">
            <w:pPr>
              <w:rPr>
                <w:sz w:val="20"/>
                <w:szCs w:val="20"/>
              </w:rPr>
            </w:pPr>
            <w:r w:rsidRPr="00490B29">
              <w:rPr>
                <w:sz w:val="20"/>
                <w:szCs w:val="20"/>
              </w:rPr>
              <w:t>AS Alexela</w:t>
            </w:r>
          </w:p>
        </w:tc>
        <w:tc>
          <w:tcPr>
            <w:tcW w:w="1092" w:type="dxa"/>
            <w:noWrap/>
            <w:hideMark/>
          </w:tcPr>
          <w:p w14:paraId="527792C9" w14:textId="77777777" w:rsidR="00490B29" w:rsidRPr="00490B29" w:rsidRDefault="00490B29">
            <w:pPr>
              <w:rPr>
                <w:sz w:val="20"/>
                <w:szCs w:val="20"/>
              </w:rPr>
            </w:pPr>
            <w:r w:rsidRPr="00490B29">
              <w:rPr>
                <w:sz w:val="20"/>
                <w:szCs w:val="20"/>
              </w:rPr>
              <w:t>1-4/26/2629-12</w:t>
            </w:r>
          </w:p>
        </w:tc>
        <w:tc>
          <w:tcPr>
            <w:tcW w:w="2518" w:type="dxa"/>
            <w:gridSpan w:val="2"/>
            <w:hideMark/>
          </w:tcPr>
          <w:p w14:paraId="518D0957" w14:textId="77777777" w:rsidR="00490B29" w:rsidRPr="00490B29" w:rsidRDefault="00490B29">
            <w:pPr>
              <w:rPr>
                <w:sz w:val="20"/>
                <w:szCs w:val="20"/>
              </w:rPr>
            </w:pPr>
            <w:r w:rsidRPr="00490B29">
              <w:rPr>
                <w:sz w:val="20"/>
                <w:szCs w:val="20"/>
              </w:rPr>
              <w:t>5. Definitsioonid ja kohaldamisala vajavad täpsustamist</w:t>
            </w:r>
          </w:p>
        </w:tc>
        <w:tc>
          <w:tcPr>
            <w:tcW w:w="3761" w:type="dxa"/>
            <w:gridSpan w:val="2"/>
            <w:hideMark/>
          </w:tcPr>
          <w:p w14:paraId="2AAC2F6A" w14:textId="77777777" w:rsidR="00490B29" w:rsidRPr="00490B29" w:rsidRDefault="00490B29">
            <w:pPr>
              <w:rPr>
                <w:sz w:val="20"/>
                <w:szCs w:val="20"/>
              </w:rPr>
            </w:pPr>
            <w:r w:rsidRPr="00490B29">
              <w:rPr>
                <w:sz w:val="20"/>
                <w:szCs w:val="20"/>
              </w:rPr>
              <w:t xml:space="preserve">Eelnõu kasutab mitmeid mõisteid, mis ei vasta </w:t>
            </w:r>
            <w:proofErr w:type="spellStart"/>
            <w:r w:rsidRPr="00490B29">
              <w:rPr>
                <w:sz w:val="20"/>
                <w:szCs w:val="20"/>
              </w:rPr>
              <w:t>PPWRi</w:t>
            </w:r>
            <w:proofErr w:type="spellEnd"/>
            <w:r w:rsidRPr="00490B29">
              <w:rPr>
                <w:sz w:val="20"/>
                <w:szCs w:val="20"/>
              </w:rPr>
              <w:t xml:space="preserve"> tõlgendusele või mille praktiline kohaldamisala ei ole üheselt arusaadav. Näiteks tuleks meie hinnangul täpsustada kaasamüügipakendi, müügikoha ja tootja mõistet, korduskasutuspakendi ja korduskasutussüsteemi sisu, erinevate pakendikomponentide käsitlust ning korduskasutuse ja kaasamüügi reeglite omavahelist seost.</w:t>
            </w:r>
          </w:p>
        </w:tc>
        <w:tc>
          <w:tcPr>
            <w:tcW w:w="1418" w:type="dxa"/>
            <w:noWrap/>
            <w:hideMark/>
          </w:tcPr>
          <w:p w14:paraId="2AA3C30F" w14:textId="77777777" w:rsidR="00490B29" w:rsidRPr="00490B29" w:rsidRDefault="00490B29">
            <w:pPr>
              <w:rPr>
                <w:sz w:val="20"/>
                <w:szCs w:val="20"/>
              </w:rPr>
            </w:pPr>
            <w:r w:rsidRPr="00490B29">
              <w:rPr>
                <w:sz w:val="20"/>
                <w:szCs w:val="20"/>
              </w:rPr>
              <w:t>Mittearvestatud</w:t>
            </w:r>
          </w:p>
        </w:tc>
        <w:tc>
          <w:tcPr>
            <w:tcW w:w="4318" w:type="dxa"/>
            <w:gridSpan w:val="2"/>
            <w:hideMark/>
          </w:tcPr>
          <w:p w14:paraId="677EF036" w14:textId="77777777" w:rsidR="00490B29" w:rsidRPr="00490B29" w:rsidRDefault="00490B29">
            <w:pPr>
              <w:rPr>
                <w:sz w:val="20"/>
                <w:szCs w:val="20"/>
              </w:rPr>
            </w:pPr>
            <w:r w:rsidRPr="00490B29">
              <w:rPr>
                <w:sz w:val="20"/>
                <w:szCs w:val="20"/>
              </w:rPr>
              <w:t>Enamik nimetatud mõistetest, sealhulgas korduskasutuspakend, korduskasutussüsteem ja tootja, on määratletud vahetult PPWR-</w:t>
            </w:r>
            <w:proofErr w:type="spellStart"/>
            <w:r w:rsidRPr="00490B29">
              <w:rPr>
                <w:sz w:val="20"/>
                <w:szCs w:val="20"/>
              </w:rPr>
              <w:t>is</w:t>
            </w:r>
            <w:proofErr w:type="spellEnd"/>
            <w:r w:rsidRPr="00490B29">
              <w:rPr>
                <w:sz w:val="20"/>
                <w:szCs w:val="20"/>
              </w:rPr>
              <w:t>. Euroopa Liidu määrus on otsekohalduv ning üldreeglina ei dubleerita selle mõisteid ega sisulisi sätteid siseriiklikes õigusaktides. Selline lähenemine aitab vältida võimalikke tõlgenduslahknevusi Euroopa Liidu õiguse ja riigisisese õiguse vahel ning tagab määruse ühetaolise kohaldamise kogu Euroopa Liidus. Seetõttu ei ole käesoleva eelnõuga kavandatud PPWR-</w:t>
            </w:r>
            <w:proofErr w:type="spellStart"/>
            <w:r w:rsidRPr="00490B29">
              <w:rPr>
                <w:sz w:val="20"/>
                <w:szCs w:val="20"/>
              </w:rPr>
              <w:t>is</w:t>
            </w:r>
            <w:proofErr w:type="spellEnd"/>
            <w:r w:rsidRPr="00490B29">
              <w:rPr>
                <w:sz w:val="20"/>
                <w:szCs w:val="20"/>
              </w:rPr>
              <w:t xml:space="preserve"> juba sätestatud mõistete täiendavat defineerimist või ümber sõnastamist pakendiseaduses.</w:t>
            </w:r>
          </w:p>
        </w:tc>
      </w:tr>
      <w:tr w:rsidR="00490B29" w:rsidRPr="00490B29" w14:paraId="7697CC55" w14:textId="77777777" w:rsidTr="00783042">
        <w:trPr>
          <w:trHeight w:val="1740"/>
        </w:trPr>
        <w:tc>
          <w:tcPr>
            <w:tcW w:w="1838" w:type="dxa"/>
            <w:hideMark/>
          </w:tcPr>
          <w:p w14:paraId="1AD56F16" w14:textId="77777777" w:rsidR="00490B29" w:rsidRPr="00490B29" w:rsidRDefault="00490B29">
            <w:pPr>
              <w:rPr>
                <w:sz w:val="20"/>
                <w:szCs w:val="20"/>
              </w:rPr>
            </w:pPr>
            <w:r w:rsidRPr="00490B29">
              <w:rPr>
                <w:sz w:val="20"/>
                <w:szCs w:val="20"/>
              </w:rPr>
              <w:t>AS Alexela</w:t>
            </w:r>
          </w:p>
        </w:tc>
        <w:tc>
          <w:tcPr>
            <w:tcW w:w="1092" w:type="dxa"/>
            <w:noWrap/>
            <w:hideMark/>
          </w:tcPr>
          <w:p w14:paraId="09136CD9" w14:textId="77777777" w:rsidR="00490B29" w:rsidRPr="00490B29" w:rsidRDefault="00490B29">
            <w:pPr>
              <w:rPr>
                <w:sz w:val="20"/>
                <w:szCs w:val="20"/>
              </w:rPr>
            </w:pPr>
            <w:r w:rsidRPr="00490B29">
              <w:rPr>
                <w:sz w:val="20"/>
                <w:szCs w:val="20"/>
              </w:rPr>
              <w:t>1-4/26/2629-12</w:t>
            </w:r>
          </w:p>
        </w:tc>
        <w:tc>
          <w:tcPr>
            <w:tcW w:w="2518" w:type="dxa"/>
            <w:gridSpan w:val="2"/>
            <w:hideMark/>
          </w:tcPr>
          <w:p w14:paraId="3A3C7E9B" w14:textId="77777777" w:rsidR="00490B29" w:rsidRPr="00490B29" w:rsidRDefault="00490B29">
            <w:pPr>
              <w:rPr>
                <w:sz w:val="20"/>
                <w:szCs w:val="20"/>
              </w:rPr>
            </w:pPr>
            <w:r w:rsidRPr="00490B29">
              <w:rPr>
                <w:sz w:val="20"/>
                <w:szCs w:val="20"/>
              </w:rPr>
              <w:t>6. Üleminekuaeg ei ole piisav</w:t>
            </w:r>
          </w:p>
        </w:tc>
        <w:tc>
          <w:tcPr>
            <w:tcW w:w="3761" w:type="dxa"/>
            <w:gridSpan w:val="2"/>
            <w:hideMark/>
          </w:tcPr>
          <w:p w14:paraId="3DD1DF51" w14:textId="77777777" w:rsidR="00490B29" w:rsidRPr="00490B29" w:rsidRDefault="00490B29">
            <w:pPr>
              <w:rPr>
                <w:sz w:val="20"/>
                <w:szCs w:val="20"/>
              </w:rPr>
            </w:pPr>
            <w:r w:rsidRPr="00490B29">
              <w:rPr>
                <w:sz w:val="20"/>
                <w:szCs w:val="20"/>
              </w:rPr>
              <w:t xml:space="preserve">Pakendite hinnastamise ning korduskasutussüsteemide rakendamisega kaasnevad ulatuslikud muudatused kassasüsteemides, iseteeninduslahendustes, nutirakendustes (sh toidu ja kaupade e-poe müük ja kullerteenused), hinnakirjades, lojaalsusprogrammis ning ka aruandlus- ja raamatupidamissüsteemides. </w:t>
            </w:r>
            <w:r w:rsidRPr="00490B29">
              <w:rPr>
                <w:sz w:val="20"/>
                <w:szCs w:val="20"/>
              </w:rPr>
              <w:lastRenderedPageBreak/>
              <w:t>Arvestades muudatuste ulatust peab ettevõtjatel olema piisav aeg süsteemide kohandamiseks pärast kõigi rakendusaktide vastuvõtmist ja praktiliste juhiste avaldamist. Praegune regulatsioon ei taga piisaval määral selgust muudatuste sisu kohta ega piisavat aega selleks.</w:t>
            </w:r>
          </w:p>
        </w:tc>
        <w:tc>
          <w:tcPr>
            <w:tcW w:w="1418" w:type="dxa"/>
            <w:noWrap/>
            <w:hideMark/>
          </w:tcPr>
          <w:p w14:paraId="37710C8E" w14:textId="77777777" w:rsidR="00490B29" w:rsidRPr="00490B29" w:rsidRDefault="00490B29">
            <w:pPr>
              <w:rPr>
                <w:sz w:val="20"/>
                <w:szCs w:val="20"/>
              </w:rPr>
            </w:pPr>
            <w:r w:rsidRPr="00490B29">
              <w:rPr>
                <w:sz w:val="20"/>
                <w:szCs w:val="20"/>
              </w:rPr>
              <w:lastRenderedPageBreak/>
              <w:t>Arvestatud</w:t>
            </w:r>
          </w:p>
        </w:tc>
        <w:tc>
          <w:tcPr>
            <w:tcW w:w="4318" w:type="dxa"/>
            <w:gridSpan w:val="2"/>
            <w:hideMark/>
          </w:tcPr>
          <w:p w14:paraId="06FB6D2B" w14:textId="77777777" w:rsidR="00490B29" w:rsidRPr="00490B29" w:rsidRDefault="00490B29">
            <w:pPr>
              <w:rPr>
                <w:sz w:val="20"/>
                <w:szCs w:val="20"/>
              </w:rPr>
            </w:pPr>
            <w:r w:rsidRPr="00490B29">
              <w:rPr>
                <w:sz w:val="20"/>
                <w:szCs w:val="20"/>
              </w:rPr>
              <w:t>Eelnõust on välja jäetud pakendite hinnastamise ja korduskasutussüsteemide rakendamisega seotud siseriiklikud täiendavad nõuded. Seetõttu ei kohaldata käesoleva eelnõu alusel ettevõtjatele täiendavaid rakendustähtaegu. Valdkonnas kohalduvad edaspidi PPWR-</w:t>
            </w:r>
            <w:proofErr w:type="spellStart"/>
            <w:r w:rsidRPr="00490B29">
              <w:rPr>
                <w:sz w:val="20"/>
                <w:szCs w:val="20"/>
              </w:rPr>
              <w:t>is</w:t>
            </w:r>
            <w:proofErr w:type="spellEnd"/>
            <w:r w:rsidRPr="00490B29">
              <w:rPr>
                <w:sz w:val="20"/>
                <w:szCs w:val="20"/>
              </w:rPr>
              <w:t xml:space="preserve"> sätestatud tähtajad ja üleminekuajad.</w:t>
            </w:r>
          </w:p>
        </w:tc>
      </w:tr>
      <w:tr w:rsidR="00490B29" w:rsidRPr="00490B29" w14:paraId="5DBBE5E3" w14:textId="77777777" w:rsidTr="00783042">
        <w:trPr>
          <w:trHeight w:val="2610"/>
        </w:trPr>
        <w:tc>
          <w:tcPr>
            <w:tcW w:w="1838" w:type="dxa"/>
            <w:hideMark/>
          </w:tcPr>
          <w:p w14:paraId="3886BE2F" w14:textId="77777777" w:rsidR="00490B29" w:rsidRPr="00490B29" w:rsidRDefault="00490B29" w:rsidP="00490B29">
            <w:pPr>
              <w:rPr>
                <w:sz w:val="20"/>
                <w:szCs w:val="20"/>
              </w:rPr>
            </w:pPr>
            <w:r w:rsidRPr="00490B29">
              <w:rPr>
                <w:sz w:val="20"/>
                <w:szCs w:val="20"/>
              </w:rPr>
              <w:t>Eesti Põllumajandus-Kaubanduskoda</w:t>
            </w:r>
          </w:p>
        </w:tc>
        <w:tc>
          <w:tcPr>
            <w:tcW w:w="1092" w:type="dxa"/>
            <w:noWrap/>
            <w:hideMark/>
          </w:tcPr>
          <w:p w14:paraId="243ADABB" w14:textId="77777777" w:rsidR="00490B29" w:rsidRPr="00490B29" w:rsidRDefault="00490B29">
            <w:pPr>
              <w:rPr>
                <w:sz w:val="20"/>
                <w:szCs w:val="20"/>
              </w:rPr>
            </w:pPr>
            <w:r w:rsidRPr="00490B29">
              <w:rPr>
                <w:sz w:val="20"/>
                <w:szCs w:val="20"/>
              </w:rPr>
              <w:t>1-4/26/2629-13</w:t>
            </w:r>
          </w:p>
        </w:tc>
        <w:tc>
          <w:tcPr>
            <w:tcW w:w="2518" w:type="dxa"/>
            <w:gridSpan w:val="2"/>
            <w:hideMark/>
          </w:tcPr>
          <w:p w14:paraId="12B26838" w14:textId="77777777" w:rsidR="00490B29" w:rsidRPr="00490B29" w:rsidRDefault="00490B29">
            <w:pPr>
              <w:rPr>
                <w:sz w:val="20"/>
                <w:szCs w:val="20"/>
              </w:rPr>
            </w:pPr>
            <w:r w:rsidRPr="00490B29">
              <w:rPr>
                <w:sz w:val="20"/>
                <w:szCs w:val="20"/>
              </w:rPr>
              <w:t>1. Haldus- ja majanduslikku mõju ei ole piisavalt hinnatud</w:t>
            </w:r>
          </w:p>
        </w:tc>
        <w:tc>
          <w:tcPr>
            <w:tcW w:w="3761" w:type="dxa"/>
            <w:gridSpan w:val="2"/>
            <w:hideMark/>
          </w:tcPr>
          <w:p w14:paraId="6154F65F" w14:textId="77777777" w:rsidR="00490B29" w:rsidRPr="00490B29" w:rsidRDefault="00490B29">
            <w:pPr>
              <w:rPr>
                <w:sz w:val="20"/>
                <w:szCs w:val="20"/>
              </w:rPr>
            </w:pPr>
            <w:r w:rsidRPr="00490B29">
              <w:rPr>
                <w:sz w:val="20"/>
                <w:szCs w:val="20"/>
              </w:rPr>
              <w:t xml:space="preserve">Ettevõtetele lisanduvad andmekogumise ja aruandluse kohustused toovad ettevõtetele kaasa vajaduse kohandada sisemisi tööprotsesse ja infosüsteeme ning suurendada tööaega. Eelnõus puudub </w:t>
            </w:r>
            <w:proofErr w:type="spellStart"/>
            <w:r w:rsidRPr="00490B29">
              <w:rPr>
                <w:sz w:val="20"/>
                <w:szCs w:val="20"/>
              </w:rPr>
              <w:t>hoinnang</w:t>
            </w:r>
            <w:proofErr w:type="spellEnd"/>
            <w:r w:rsidRPr="00490B29">
              <w:rPr>
                <w:sz w:val="20"/>
                <w:szCs w:val="20"/>
              </w:rPr>
              <w:t xml:space="preserve"> nõuete rakendamisega kaasnevale aja-, tööjõu- ja rahakulule. Sellises mahus kohustuste kehtestamine ilma mõjuanalüüsita ei võimalda hinnata, kas kavandatavad nõuded on ettevõtjatele proportsionaalsed ning kas nende eesmärki oleks võimalik saavutada väiksema halduskoormusega.</w:t>
            </w:r>
            <w:r w:rsidRPr="00490B29">
              <w:rPr>
                <w:sz w:val="20"/>
                <w:szCs w:val="20"/>
              </w:rPr>
              <w:br/>
              <w:t xml:space="preserve">EPKK ettepanek: täiendada seletuskirja ettevõtjatele kaasnevate haldus- ja rakenduskulude analüüsiga ning hinnata iga uue aruandlus- ja </w:t>
            </w:r>
            <w:proofErr w:type="spellStart"/>
            <w:r w:rsidRPr="00490B29">
              <w:rPr>
                <w:sz w:val="20"/>
                <w:szCs w:val="20"/>
              </w:rPr>
              <w:t>andmekogumiskohustuse</w:t>
            </w:r>
            <w:proofErr w:type="spellEnd"/>
            <w:r w:rsidRPr="00490B29">
              <w:rPr>
                <w:sz w:val="20"/>
                <w:szCs w:val="20"/>
              </w:rPr>
              <w:t xml:space="preserve"> vajalikkust. Samuti hinnata võimalust kasutada juba riigi käsutuses olevaid andmeid või olemasolevaid aruandlussüsteeme.</w:t>
            </w:r>
          </w:p>
        </w:tc>
        <w:tc>
          <w:tcPr>
            <w:tcW w:w="1418" w:type="dxa"/>
            <w:noWrap/>
            <w:hideMark/>
          </w:tcPr>
          <w:p w14:paraId="137C918A" w14:textId="77777777" w:rsidR="00490B29" w:rsidRPr="00490B29" w:rsidRDefault="00490B29">
            <w:pPr>
              <w:rPr>
                <w:sz w:val="20"/>
                <w:szCs w:val="20"/>
              </w:rPr>
            </w:pPr>
            <w:r w:rsidRPr="00490B29">
              <w:rPr>
                <w:sz w:val="20"/>
                <w:szCs w:val="20"/>
              </w:rPr>
              <w:t>Mittearvestatud</w:t>
            </w:r>
          </w:p>
        </w:tc>
        <w:tc>
          <w:tcPr>
            <w:tcW w:w="4318" w:type="dxa"/>
            <w:gridSpan w:val="2"/>
            <w:hideMark/>
          </w:tcPr>
          <w:p w14:paraId="2CE81009" w14:textId="77777777" w:rsidR="00490B29" w:rsidRPr="00490B29" w:rsidRDefault="00490B29">
            <w:pPr>
              <w:rPr>
                <w:sz w:val="20"/>
                <w:szCs w:val="20"/>
              </w:rPr>
            </w:pPr>
            <w:r w:rsidRPr="00490B29">
              <w:rPr>
                <w:sz w:val="20"/>
                <w:szCs w:val="20"/>
              </w:rPr>
              <w:t>Eelnõuga seotud mõjuhinnanguid on täiendatud seletuskirjas ulatuses, milles mõju on käesolevas etapis hinnatav. Mitmed andmekogumise ja aruandlusega seotud kohustused tulenevad vahetult PPWR-ist või on vajalikud määrusest tulenevate kohustuste täitmise tagamiseks. Andmekogumise eesmärk on muu hulgas võimaldada täita PPWR-ist tulenevaid aruandlus- ja järelevalvekohustusi ning koguda andmeid määruses sätestatud sihtide täitmise hindamiseks. Rakendamisel lähtutakse põhimõttest, et olemasolevaid andmeid ja infosüsteeme kasutatakse võimalikult suures ulatuses ning välditakse põhjendamatut halduskoormust</w:t>
            </w:r>
          </w:p>
        </w:tc>
      </w:tr>
      <w:tr w:rsidR="00490B29" w:rsidRPr="00490B29" w14:paraId="5F1E43E1" w14:textId="77777777" w:rsidTr="00783042">
        <w:trPr>
          <w:trHeight w:val="2610"/>
        </w:trPr>
        <w:tc>
          <w:tcPr>
            <w:tcW w:w="1838" w:type="dxa"/>
            <w:hideMark/>
          </w:tcPr>
          <w:p w14:paraId="0C6F0D49" w14:textId="77777777" w:rsidR="00490B29" w:rsidRPr="00490B29" w:rsidRDefault="00490B29" w:rsidP="00490B29">
            <w:pPr>
              <w:rPr>
                <w:sz w:val="20"/>
                <w:szCs w:val="20"/>
              </w:rPr>
            </w:pPr>
            <w:r w:rsidRPr="00490B29">
              <w:rPr>
                <w:sz w:val="20"/>
                <w:szCs w:val="20"/>
              </w:rPr>
              <w:t>Eesti Põllumajandus-Kaubanduskoda</w:t>
            </w:r>
          </w:p>
        </w:tc>
        <w:tc>
          <w:tcPr>
            <w:tcW w:w="1092" w:type="dxa"/>
            <w:noWrap/>
            <w:hideMark/>
          </w:tcPr>
          <w:p w14:paraId="1B5D5881" w14:textId="77777777" w:rsidR="00490B29" w:rsidRPr="00490B29" w:rsidRDefault="00490B29">
            <w:pPr>
              <w:rPr>
                <w:sz w:val="20"/>
                <w:szCs w:val="20"/>
              </w:rPr>
            </w:pPr>
            <w:r w:rsidRPr="00490B29">
              <w:rPr>
                <w:sz w:val="20"/>
                <w:szCs w:val="20"/>
              </w:rPr>
              <w:t>1-4/26/2629-13</w:t>
            </w:r>
          </w:p>
        </w:tc>
        <w:tc>
          <w:tcPr>
            <w:tcW w:w="2518" w:type="dxa"/>
            <w:gridSpan w:val="2"/>
            <w:noWrap/>
            <w:hideMark/>
          </w:tcPr>
          <w:p w14:paraId="448B02A6" w14:textId="77777777" w:rsidR="00490B29" w:rsidRPr="00490B29" w:rsidRDefault="00490B29">
            <w:pPr>
              <w:rPr>
                <w:sz w:val="20"/>
                <w:szCs w:val="20"/>
              </w:rPr>
            </w:pPr>
            <w:r w:rsidRPr="00490B29">
              <w:rPr>
                <w:sz w:val="20"/>
                <w:szCs w:val="20"/>
              </w:rPr>
              <w:t>2. Pakendite vähendamise eesmärk ei arvesta Eesti turu tegelikku olukorda</w:t>
            </w:r>
          </w:p>
        </w:tc>
        <w:tc>
          <w:tcPr>
            <w:tcW w:w="3761" w:type="dxa"/>
            <w:gridSpan w:val="2"/>
            <w:hideMark/>
          </w:tcPr>
          <w:p w14:paraId="23F1786B" w14:textId="77777777" w:rsidR="00490B29" w:rsidRPr="00490B29" w:rsidRDefault="00490B29">
            <w:pPr>
              <w:rPr>
                <w:sz w:val="20"/>
                <w:szCs w:val="20"/>
              </w:rPr>
            </w:pPr>
            <w:r w:rsidRPr="00490B29">
              <w:rPr>
                <w:sz w:val="20"/>
                <w:szCs w:val="20"/>
              </w:rPr>
              <w:t xml:space="preserve">EPKK hinnangul võib suuremate pakendite eelistamine vähendada pakendite arvu, kuid suurendada väikestes leibkondades toiduraiskamist. Seetõttu tuleks kavandatavate pakendite vähendamise meetmete mõju hinnata </w:t>
            </w:r>
            <w:r w:rsidRPr="00490B29">
              <w:rPr>
                <w:b/>
                <w:bCs/>
                <w:sz w:val="20"/>
                <w:szCs w:val="20"/>
              </w:rPr>
              <w:t>koostoimes jäätmeseaduse toidujäätmete ja -kadude vähendamise eesmärkidega</w:t>
            </w:r>
            <w:r w:rsidRPr="00490B29">
              <w:rPr>
                <w:sz w:val="20"/>
                <w:szCs w:val="20"/>
              </w:rPr>
              <w:t>, samuti Eesti tarbijate ostukäitumise ja toidutootjate konkurentsivõime seisukohalt.</w:t>
            </w:r>
            <w:r w:rsidRPr="00490B29">
              <w:rPr>
                <w:sz w:val="20"/>
                <w:szCs w:val="20"/>
              </w:rPr>
              <w:br/>
              <w:t xml:space="preserve">EPKK ettepanek: hinnata pakendite vähendamise eesmärkide mõju koos </w:t>
            </w:r>
            <w:r w:rsidRPr="00490B29">
              <w:rPr>
                <w:sz w:val="20"/>
                <w:szCs w:val="20"/>
              </w:rPr>
              <w:lastRenderedPageBreak/>
              <w:t>toiduraiskamise vähendamise eesmärkidega ning analüüsida kavandatavate muudatuste mõju Eesti tarbijate ostukäitumisele ja toidutootjate konkurentsivõimele.</w:t>
            </w:r>
          </w:p>
        </w:tc>
        <w:tc>
          <w:tcPr>
            <w:tcW w:w="1418" w:type="dxa"/>
            <w:noWrap/>
            <w:hideMark/>
          </w:tcPr>
          <w:p w14:paraId="01A559BF" w14:textId="77777777" w:rsidR="00490B29" w:rsidRPr="00490B29" w:rsidRDefault="00490B29">
            <w:pPr>
              <w:rPr>
                <w:sz w:val="20"/>
                <w:szCs w:val="20"/>
              </w:rPr>
            </w:pPr>
            <w:r w:rsidRPr="00490B29">
              <w:rPr>
                <w:sz w:val="20"/>
                <w:szCs w:val="20"/>
              </w:rPr>
              <w:lastRenderedPageBreak/>
              <w:t>Selgitatud</w:t>
            </w:r>
          </w:p>
        </w:tc>
        <w:tc>
          <w:tcPr>
            <w:tcW w:w="4318" w:type="dxa"/>
            <w:gridSpan w:val="2"/>
            <w:hideMark/>
          </w:tcPr>
          <w:p w14:paraId="3F70A2B1" w14:textId="77777777" w:rsidR="00490B29" w:rsidRPr="00490B29" w:rsidRDefault="00490B29">
            <w:pPr>
              <w:rPr>
                <w:sz w:val="20"/>
                <w:szCs w:val="20"/>
              </w:rPr>
            </w:pPr>
            <w:r w:rsidRPr="00490B29">
              <w:rPr>
                <w:sz w:val="20"/>
                <w:szCs w:val="20"/>
              </w:rPr>
              <w:t xml:space="preserve">Pakendite vähendamise eesmärgid tulenevad vahetult PPWR-ist ning nende eesmärk on vähendada pakendite teket kogu Euroopa Liidus. Käesoleva eelnõuga ei kehtestata täiendavaid riigisiseseid pakendite vähendamise eesmärke. PPWR-i ettevalmistamisel on Euroopa Komisjon hinnanud kavandatavate meetmete mõju ning liikmesriikidel on kohustus määruse nõudeid rakendada. Toiduraiskamise vähendamise eesmärkide ja pakendialaste nõuete koostoimega arvestatakse PPWR-i rakendamisel ning Euroopa Liidu õigus sisaldab </w:t>
            </w:r>
            <w:r w:rsidRPr="00490B29">
              <w:rPr>
                <w:sz w:val="20"/>
                <w:szCs w:val="20"/>
              </w:rPr>
              <w:lastRenderedPageBreak/>
              <w:t>ka erandeid juhtudeks, kus pakend on vajalik toidu kvaliteedi või säilivuse tagamiseks.</w:t>
            </w:r>
          </w:p>
        </w:tc>
      </w:tr>
      <w:tr w:rsidR="00490B29" w:rsidRPr="00490B29" w14:paraId="075E5CFC" w14:textId="77777777" w:rsidTr="00783042">
        <w:trPr>
          <w:trHeight w:val="1740"/>
        </w:trPr>
        <w:tc>
          <w:tcPr>
            <w:tcW w:w="1838" w:type="dxa"/>
            <w:hideMark/>
          </w:tcPr>
          <w:p w14:paraId="271F0367" w14:textId="77777777" w:rsidR="00490B29" w:rsidRPr="00490B29" w:rsidRDefault="00490B29" w:rsidP="00490B29">
            <w:pPr>
              <w:rPr>
                <w:sz w:val="20"/>
                <w:szCs w:val="20"/>
              </w:rPr>
            </w:pPr>
            <w:r w:rsidRPr="00490B29">
              <w:rPr>
                <w:sz w:val="20"/>
                <w:szCs w:val="20"/>
              </w:rPr>
              <w:lastRenderedPageBreak/>
              <w:t>Eesti Põllumajandus-Kaubanduskoda</w:t>
            </w:r>
          </w:p>
        </w:tc>
        <w:tc>
          <w:tcPr>
            <w:tcW w:w="1092" w:type="dxa"/>
            <w:noWrap/>
            <w:hideMark/>
          </w:tcPr>
          <w:p w14:paraId="6BD25923" w14:textId="77777777" w:rsidR="00490B29" w:rsidRPr="00490B29" w:rsidRDefault="00490B29">
            <w:pPr>
              <w:rPr>
                <w:sz w:val="20"/>
                <w:szCs w:val="20"/>
              </w:rPr>
            </w:pPr>
            <w:r w:rsidRPr="00490B29">
              <w:rPr>
                <w:sz w:val="20"/>
                <w:szCs w:val="20"/>
              </w:rPr>
              <w:t>1-4/26/2629-13</w:t>
            </w:r>
          </w:p>
        </w:tc>
        <w:tc>
          <w:tcPr>
            <w:tcW w:w="2518" w:type="dxa"/>
            <w:gridSpan w:val="2"/>
            <w:hideMark/>
          </w:tcPr>
          <w:p w14:paraId="7E2F8F27" w14:textId="77777777" w:rsidR="00490B29" w:rsidRPr="00490B29" w:rsidRDefault="00490B29">
            <w:pPr>
              <w:rPr>
                <w:sz w:val="20"/>
                <w:szCs w:val="20"/>
              </w:rPr>
            </w:pPr>
            <w:r w:rsidRPr="00490B29">
              <w:rPr>
                <w:sz w:val="20"/>
                <w:szCs w:val="20"/>
              </w:rPr>
              <w:t>3. Pakendite vähendamise eesmärk võib kahjustada toiduohutuse tagamist</w:t>
            </w:r>
          </w:p>
        </w:tc>
        <w:tc>
          <w:tcPr>
            <w:tcW w:w="3761" w:type="dxa"/>
            <w:gridSpan w:val="2"/>
            <w:hideMark/>
          </w:tcPr>
          <w:p w14:paraId="0193C993" w14:textId="77777777" w:rsidR="00490B29" w:rsidRPr="00490B29" w:rsidRDefault="00490B29">
            <w:pPr>
              <w:rPr>
                <w:sz w:val="20"/>
                <w:szCs w:val="20"/>
              </w:rPr>
            </w:pPr>
            <w:r w:rsidRPr="00490B29">
              <w:rPr>
                <w:sz w:val="20"/>
                <w:szCs w:val="20"/>
              </w:rPr>
              <w:t xml:space="preserve">EPKK juhib tähelepanu, et pakend võib olla vajalik </w:t>
            </w:r>
            <w:proofErr w:type="spellStart"/>
            <w:r w:rsidRPr="00490B29">
              <w:rPr>
                <w:sz w:val="20"/>
                <w:szCs w:val="20"/>
              </w:rPr>
              <w:t>veekao</w:t>
            </w:r>
            <w:proofErr w:type="spellEnd"/>
            <w:r w:rsidRPr="00490B29">
              <w:rPr>
                <w:sz w:val="20"/>
                <w:szCs w:val="20"/>
              </w:rPr>
              <w:t xml:space="preserve">, riknemise, mikrobioloogiliste ohtude, füüsiliste kahjustuste või oksüdatsiooni vältimiseks. Seetõttu tuleb pakendipiirangute rakendamisel tagada võimalus kasutada pakendit, kui see on toiduohutuse või kvaliteedi tagamiseks vajalik. </w:t>
            </w:r>
            <w:r w:rsidRPr="00490B29">
              <w:rPr>
                <w:b/>
                <w:bCs/>
                <w:sz w:val="20"/>
                <w:szCs w:val="20"/>
              </w:rPr>
              <w:t>Riigisiseselt tuleks selgelt sätestada, kuidas PPWR-i erandeid kohaldatakse ja milliste kriteeriumide alusel vajadust hinnatakse.</w:t>
            </w:r>
            <w:r w:rsidRPr="00490B29">
              <w:rPr>
                <w:sz w:val="20"/>
                <w:szCs w:val="20"/>
              </w:rPr>
              <w:t xml:space="preserve"> Samuti tuleks mõjuanalüüsis hinnata mõju toiduohutusele, säilivusele ja toiduraiskamisele.</w:t>
            </w:r>
          </w:p>
        </w:tc>
        <w:tc>
          <w:tcPr>
            <w:tcW w:w="1418" w:type="dxa"/>
            <w:noWrap/>
            <w:hideMark/>
          </w:tcPr>
          <w:p w14:paraId="1DA8D05D" w14:textId="77777777" w:rsidR="00490B29" w:rsidRPr="00490B29" w:rsidRDefault="00490B29">
            <w:pPr>
              <w:rPr>
                <w:sz w:val="20"/>
                <w:szCs w:val="20"/>
              </w:rPr>
            </w:pPr>
            <w:r w:rsidRPr="00490B29">
              <w:rPr>
                <w:sz w:val="20"/>
                <w:szCs w:val="20"/>
              </w:rPr>
              <w:t>Mittearvestatud</w:t>
            </w:r>
          </w:p>
        </w:tc>
        <w:tc>
          <w:tcPr>
            <w:tcW w:w="4318" w:type="dxa"/>
            <w:gridSpan w:val="2"/>
            <w:hideMark/>
          </w:tcPr>
          <w:p w14:paraId="704E4FF5" w14:textId="77777777" w:rsidR="00490B29" w:rsidRPr="00490B29" w:rsidRDefault="00490B29">
            <w:pPr>
              <w:rPr>
                <w:sz w:val="20"/>
                <w:szCs w:val="20"/>
              </w:rPr>
            </w:pPr>
            <w:r w:rsidRPr="00490B29">
              <w:rPr>
                <w:sz w:val="20"/>
                <w:szCs w:val="20"/>
              </w:rPr>
              <w:t>PPWR-</w:t>
            </w:r>
            <w:proofErr w:type="spellStart"/>
            <w:r w:rsidRPr="00490B29">
              <w:rPr>
                <w:sz w:val="20"/>
                <w:szCs w:val="20"/>
              </w:rPr>
              <w:t>is</w:t>
            </w:r>
            <w:proofErr w:type="spellEnd"/>
            <w:r w:rsidRPr="00490B29">
              <w:rPr>
                <w:sz w:val="20"/>
                <w:szCs w:val="20"/>
              </w:rPr>
              <w:t xml:space="preserve"> on ette nähtud erandid juhtudeks, kus pakend on vajalik näiteks toidu kvaliteedi säilitamiseks, mikrobioloogiliste ohtude vältimiseks, </w:t>
            </w:r>
            <w:proofErr w:type="spellStart"/>
            <w:r w:rsidRPr="00490B29">
              <w:rPr>
                <w:sz w:val="20"/>
                <w:szCs w:val="20"/>
              </w:rPr>
              <w:t>veekao</w:t>
            </w:r>
            <w:proofErr w:type="spellEnd"/>
            <w:r w:rsidRPr="00490B29">
              <w:rPr>
                <w:sz w:val="20"/>
                <w:szCs w:val="20"/>
              </w:rPr>
              <w:t xml:space="preserve"> vähendamiseks või muudel põhjustel, mis on seotud toiduohutuse ja säilivusega. Nende erandite täpsem rakendamine sõltub Euroopa Komisjoni edasistest juhistest ja rakendusmeetmetest. Käesoleva eelnõuga ei kehtestata täiendavaid siseriiklikke piiranguid võrreldes PPWR-</w:t>
            </w:r>
            <w:proofErr w:type="spellStart"/>
            <w:r w:rsidRPr="00490B29">
              <w:rPr>
                <w:sz w:val="20"/>
                <w:szCs w:val="20"/>
              </w:rPr>
              <w:t>is</w:t>
            </w:r>
            <w:proofErr w:type="spellEnd"/>
            <w:r w:rsidRPr="00490B29">
              <w:rPr>
                <w:sz w:val="20"/>
                <w:szCs w:val="20"/>
              </w:rPr>
              <w:t xml:space="preserve"> sätestatuga.</w:t>
            </w:r>
          </w:p>
        </w:tc>
      </w:tr>
      <w:tr w:rsidR="00490B29" w:rsidRPr="00490B29" w14:paraId="76005BD2" w14:textId="77777777" w:rsidTr="00783042">
        <w:trPr>
          <w:trHeight w:val="1740"/>
        </w:trPr>
        <w:tc>
          <w:tcPr>
            <w:tcW w:w="1838" w:type="dxa"/>
            <w:hideMark/>
          </w:tcPr>
          <w:p w14:paraId="4A21EBDD" w14:textId="77777777" w:rsidR="00490B29" w:rsidRPr="00490B29" w:rsidRDefault="00490B29" w:rsidP="00490B29">
            <w:pPr>
              <w:rPr>
                <w:sz w:val="20"/>
                <w:szCs w:val="20"/>
              </w:rPr>
            </w:pPr>
            <w:r w:rsidRPr="00490B29">
              <w:rPr>
                <w:sz w:val="20"/>
                <w:szCs w:val="20"/>
              </w:rPr>
              <w:t>Eesti Põllumajandus-Kaubanduskoda</w:t>
            </w:r>
          </w:p>
        </w:tc>
        <w:tc>
          <w:tcPr>
            <w:tcW w:w="1092" w:type="dxa"/>
            <w:noWrap/>
            <w:hideMark/>
          </w:tcPr>
          <w:p w14:paraId="12625F98" w14:textId="77777777" w:rsidR="00490B29" w:rsidRPr="00490B29" w:rsidRDefault="00490B29">
            <w:pPr>
              <w:rPr>
                <w:sz w:val="20"/>
                <w:szCs w:val="20"/>
              </w:rPr>
            </w:pPr>
            <w:r w:rsidRPr="00490B29">
              <w:rPr>
                <w:sz w:val="20"/>
                <w:szCs w:val="20"/>
              </w:rPr>
              <w:t>1-4/26/2629-13</w:t>
            </w:r>
          </w:p>
        </w:tc>
        <w:tc>
          <w:tcPr>
            <w:tcW w:w="2518" w:type="dxa"/>
            <w:gridSpan w:val="2"/>
            <w:noWrap/>
            <w:hideMark/>
          </w:tcPr>
          <w:p w14:paraId="2D5252A5" w14:textId="77777777" w:rsidR="00490B29" w:rsidRPr="00490B29" w:rsidRDefault="00490B29" w:rsidP="00490B29">
            <w:pPr>
              <w:rPr>
                <w:sz w:val="20"/>
                <w:szCs w:val="20"/>
              </w:rPr>
            </w:pPr>
            <w:r w:rsidRPr="00490B29">
              <w:rPr>
                <w:sz w:val="20"/>
                <w:szCs w:val="20"/>
              </w:rPr>
              <w:t>4. Veopakendite aruandluses esineb mitmeid praktilisi probleeme</w:t>
            </w:r>
          </w:p>
        </w:tc>
        <w:tc>
          <w:tcPr>
            <w:tcW w:w="3761" w:type="dxa"/>
            <w:gridSpan w:val="2"/>
            <w:hideMark/>
          </w:tcPr>
          <w:p w14:paraId="4A395623" w14:textId="77777777" w:rsidR="00490B29" w:rsidRPr="00490B29" w:rsidRDefault="00490B29">
            <w:pPr>
              <w:rPr>
                <w:sz w:val="20"/>
                <w:szCs w:val="20"/>
              </w:rPr>
            </w:pPr>
            <w:r w:rsidRPr="00490B29">
              <w:rPr>
                <w:sz w:val="20"/>
                <w:szCs w:val="20"/>
              </w:rPr>
              <w:t>EPKK peab probleemseks olukordi, kus veopakend koosneb mitmest materjalist või plastiliigist või tarnija kasutab eri saadetiste puhul erinevaid pakendilahendusi. Ebaselge on näiteks, kuidas määrata eri materjalide osakaalu ja pakendi massi ning kas lähtuda kuiva pakendi massist või sellisest pakendist, nagu see ettevõttesse saabub. Rakendusaktides tuleks anda selged juhised komposiit- ja mitmest materjalist veopakendite ning nende massi määramise kohta.</w:t>
            </w:r>
          </w:p>
        </w:tc>
        <w:tc>
          <w:tcPr>
            <w:tcW w:w="1418" w:type="dxa"/>
            <w:noWrap/>
            <w:hideMark/>
          </w:tcPr>
          <w:p w14:paraId="14AA6086" w14:textId="77777777" w:rsidR="00490B29" w:rsidRPr="00490B29" w:rsidRDefault="00490B29">
            <w:pPr>
              <w:rPr>
                <w:sz w:val="20"/>
                <w:szCs w:val="20"/>
              </w:rPr>
            </w:pPr>
            <w:r w:rsidRPr="00490B29">
              <w:rPr>
                <w:sz w:val="20"/>
                <w:szCs w:val="20"/>
              </w:rPr>
              <w:t>Arvestatud osaliselt</w:t>
            </w:r>
          </w:p>
        </w:tc>
        <w:tc>
          <w:tcPr>
            <w:tcW w:w="4318" w:type="dxa"/>
            <w:gridSpan w:val="2"/>
            <w:hideMark/>
          </w:tcPr>
          <w:p w14:paraId="6745A60E" w14:textId="77777777" w:rsidR="00490B29" w:rsidRPr="00490B29" w:rsidRDefault="00490B29">
            <w:pPr>
              <w:rPr>
                <w:sz w:val="20"/>
                <w:szCs w:val="20"/>
              </w:rPr>
            </w:pPr>
            <w:r w:rsidRPr="00490B29">
              <w:rPr>
                <w:sz w:val="20"/>
                <w:szCs w:val="20"/>
              </w:rPr>
              <w:t>Eelnõuga luuakse õiguslik alus vajalike andmete kogumiseks. Ettevõtjate tõstatatud praktilised küsimused, sealhulgas mitmest materjalist koosnevate pakendite käsitlemine, pakendimassi määramine ja andmete kogumise metoodika, on rakendusliku iseloomuga. Vajaduse korral täpsustatakse andmete esitamise juhiseid rakendusaktides, juhendmaterjalides või registri kasutusjuhendites.</w:t>
            </w:r>
          </w:p>
        </w:tc>
      </w:tr>
      <w:tr w:rsidR="00490B29" w:rsidRPr="00490B29" w14:paraId="45BB930D" w14:textId="77777777" w:rsidTr="00783042">
        <w:trPr>
          <w:trHeight w:val="3645"/>
        </w:trPr>
        <w:tc>
          <w:tcPr>
            <w:tcW w:w="1838" w:type="dxa"/>
            <w:hideMark/>
          </w:tcPr>
          <w:p w14:paraId="06CF8758" w14:textId="77777777" w:rsidR="00490B29" w:rsidRPr="00490B29" w:rsidRDefault="00490B29" w:rsidP="00490B29">
            <w:pPr>
              <w:rPr>
                <w:sz w:val="20"/>
                <w:szCs w:val="20"/>
              </w:rPr>
            </w:pPr>
            <w:r w:rsidRPr="00490B29">
              <w:rPr>
                <w:sz w:val="20"/>
                <w:szCs w:val="20"/>
              </w:rPr>
              <w:lastRenderedPageBreak/>
              <w:t>Eesti Põllumajandus-Kaubanduskoda</w:t>
            </w:r>
          </w:p>
        </w:tc>
        <w:tc>
          <w:tcPr>
            <w:tcW w:w="1092" w:type="dxa"/>
            <w:noWrap/>
            <w:hideMark/>
          </w:tcPr>
          <w:p w14:paraId="6287FEC7" w14:textId="77777777" w:rsidR="00490B29" w:rsidRPr="00490B29" w:rsidRDefault="00490B29">
            <w:pPr>
              <w:rPr>
                <w:sz w:val="20"/>
                <w:szCs w:val="20"/>
              </w:rPr>
            </w:pPr>
            <w:r w:rsidRPr="00490B29">
              <w:rPr>
                <w:sz w:val="20"/>
                <w:szCs w:val="20"/>
              </w:rPr>
              <w:t>1-4/26/2629-13</w:t>
            </w:r>
          </w:p>
        </w:tc>
        <w:tc>
          <w:tcPr>
            <w:tcW w:w="2518" w:type="dxa"/>
            <w:gridSpan w:val="2"/>
            <w:noWrap/>
            <w:hideMark/>
          </w:tcPr>
          <w:p w14:paraId="169D1A8D" w14:textId="77777777" w:rsidR="00490B29" w:rsidRPr="00490B29" w:rsidRDefault="00490B29">
            <w:pPr>
              <w:rPr>
                <w:sz w:val="20"/>
                <w:szCs w:val="20"/>
              </w:rPr>
            </w:pPr>
            <w:r w:rsidRPr="00490B29">
              <w:rPr>
                <w:sz w:val="20"/>
                <w:szCs w:val="20"/>
              </w:rPr>
              <w:t>5. Mõiste "pakendiettevõtja" asendamine mõistega "tootja"</w:t>
            </w:r>
          </w:p>
        </w:tc>
        <w:tc>
          <w:tcPr>
            <w:tcW w:w="3761" w:type="dxa"/>
            <w:gridSpan w:val="2"/>
            <w:hideMark/>
          </w:tcPr>
          <w:p w14:paraId="24104008" w14:textId="77777777" w:rsidR="00490B29" w:rsidRPr="00490B29" w:rsidRDefault="00490B29">
            <w:pPr>
              <w:rPr>
                <w:sz w:val="20"/>
                <w:szCs w:val="20"/>
              </w:rPr>
            </w:pPr>
            <w:r w:rsidRPr="00490B29">
              <w:rPr>
                <w:sz w:val="20"/>
                <w:szCs w:val="20"/>
              </w:rPr>
              <w:t>Seletuskirjast ei selgu piisavalt, kas ja kuidas muutub kohustatud ettevõtjate ring ning milline on muudatuse praktiline mõju ettevõtjatele.</w:t>
            </w:r>
            <w:r w:rsidRPr="00490B29">
              <w:rPr>
                <w:sz w:val="20"/>
                <w:szCs w:val="20"/>
              </w:rPr>
              <w:br/>
              <w:t>EPKK ettepanek: täiendada mõjuanalüüsi ning selgitada üheselt, kas PPWR mõiste "tootja" muudab kohustatud ettevõtjate ringi ning milline on selle mõju aruandlusele ja tootjavastutuse kohustustele</w:t>
            </w:r>
          </w:p>
        </w:tc>
        <w:tc>
          <w:tcPr>
            <w:tcW w:w="1418" w:type="dxa"/>
            <w:noWrap/>
            <w:hideMark/>
          </w:tcPr>
          <w:p w14:paraId="1E753E36" w14:textId="77777777" w:rsidR="00490B29" w:rsidRPr="00490B29" w:rsidRDefault="00490B29">
            <w:pPr>
              <w:rPr>
                <w:sz w:val="20"/>
                <w:szCs w:val="20"/>
              </w:rPr>
            </w:pPr>
            <w:r w:rsidRPr="00490B29">
              <w:rPr>
                <w:sz w:val="20"/>
                <w:szCs w:val="20"/>
              </w:rPr>
              <w:t>Mitte arvestatud</w:t>
            </w:r>
          </w:p>
        </w:tc>
        <w:tc>
          <w:tcPr>
            <w:tcW w:w="4318" w:type="dxa"/>
            <w:gridSpan w:val="2"/>
            <w:hideMark/>
          </w:tcPr>
          <w:p w14:paraId="12E06627" w14:textId="77777777" w:rsidR="00490B29" w:rsidRPr="00490B29" w:rsidRDefault="00490B29">
            <w:pPr>
              <w:rPr>
                <w:sz w:val="20"/>
                <w:szCs w:val="20"/>
              </w:rPr>
            </w:pPr>
            <w:r w:rsidRPr="00490B29">
              <w:rPr>
                <w:sz w:val="20"/>
                <w:szCs w:val="20"/>
              </w:rPr>
              <w:t>Tootja mõiste sisu tuleneb vahetult EL-i pakendi- ja pakendijäätmete määrusest ning selle tõlgendamine toimub Euroopa Komisjoni selgituste ja rakenduspraktika alusel. Eelnõu koostaja ei pea otstarbekaks dubleerida seletuskirjas ulatuslikult määrusest tulenevaid mõisteid ja tõlgendusi, kuna see võib tekitada riski erinevateks tõlgendusteks võrreldes vahetult kohaldatava Euroopa Liidu õigusega. Täiendavad selgitused tootja mõiste kohaldamise kohta avaldatakse ja ajakohastatakse vastavalt Euroopa Komisjoni juhenditele ning KKK-dele. Vastav teave on kättesaadav Kliimaministeeriumi pakendivaldkonna veebilehel.</w:t>
            </w:r>
          </w:p>
        </w:tc>
      </w:tr>
      <w:tr w:rsidR="00490B29" w:rsidRPr="00490B29" w14:paraId="1B63EF31" w14:textId="77777777" w:rsidTr="00783042">
        <w:trPr>
          <w:trHeight w:val="2355"/>
        </w:trPr>
        <w:tc>
          <w:tcPr>
            <w:tcW w:w="1838" w:type="dxa"/>
            <w:hideMark/>
          </w:tcPr>
          <w:p w14:paraId="48052BFE" w14:textId="77777777" w:rsidR="00490B29" w:rsidRPr="00490B29" w:rsidRDefault="00490B29" w:rsidP="00490B29">
            <w:pPr>
              <w:rPr>
                <w:sz w:val="20"/>
                <w:szCs w:val="20"/>
              </w:rPr>
            </w:pPr>
            <w:r w:rsidRPr="00490B29">
              <w:rPr>
                <w:sz w:val="20"/>
                <w:szCs w:val="20"/>
              </w:rPr>
              <w:t>Eesti Põllumajandus-Kaubanduskoda</w:t>
            </w:r>
          </w:p>
        </w:tc>
        <w:tc>
          <w:tcPr>
            <w:tcW w:w="1092" w:type="dxa"/>
            <w:noWrap/>
            <w:hideMark/>
          </w:tcPr>
          <w:p w14:paraId="09759A0D" w14:textId="77777777" w:rsidR="00490B29" w:rsidRPr="00490B29" w:rsidRDefault="00490B29">
            <w:pPr>
              <w:rPr>
                <w:sz w:val="20"/>
                <w:szCs w:val="20"/>
              </w:rPr>
            </w:pPr>
            <w:r w:rsidRPr="00490B29">
              <w:rPr>
                <w:sz w:val="20"/>
                <w:szCs w:val="20"/>
              </w:rPr>
              <w:t>1-4/26/2629-13</w:t>
            </w:r>
          </w:p>
        </w:tc>
        <w:tc>
          <w:tcPr>
            <w:tcW w:w="2518" w:type="dxa"/>
            <w:gridSpan w:val="2"/>
            <w:noWrap/>
            <w:hideMark/>
          </w:tcPr>
          <w:p w14:paraId="412418EF" w14:textId="77777777" w:rsidR="00490B29" w:rsidRPr="00490B29" w:rsidRDefault="00490B29">
            <w:pPr>
              <w:rPr>
                <w:sz w:val="20"/>
                <w:szCs w:val="20"/>
              </w:rPr>
            </w:pPr>
            <w:r w:rsidRPr="00490B29">
              <w:rPr>
                <w:sz w:val="20"/>
                <w:szCs w:val="20"/>
              </w:rPr>
              <w:t>6. Audiitorkontrolli lävendi tõstmine</w:t>
            </w:r>
          </w:p>
        </w:tc>
        <w:tc>
          <w:tcPr>
            <w:tcW w:w="3761" w:type="dxa"/>
            <w:gridSpan w:val="2"/>
            <w:hideMark/>
          </w:tcPr>
          <w:p w14:paraId="20DD5F12" w14:textId="77777777" w:rsidR="00490B29" w:rsidRPr="00490B29" w:rsidRDefault="00490B29">
            <w:pPr>
              <w:rPr>
                <w:sz w:val="20"/>
                <w:szCs w:val="20"/>
              </w:rPr>
            </w:pPr>
            <w:r w:rsidRPr="00490B29">
              <w:rPr>
                <w:sz w:val="20"/>
                <w:szCs w:val="20"/>
              </w:rPr>
              <w:t>Eelnõu üheks positiivseks muudatuseks loeme pakendiaruande audiitorkontrolli kohaldamise lävendi tõstmist 20 tonnilt 100 tonnile aastas. Samas ei ole seletuskirjast võimalik aru saada, kas PPWR kohase "tootja" mõiste kasutuselevõtt võib muuta audiitorkohustusega hõlmatud ettevõtjate ringi.</w:t>
            </w:r>
            <w:r w:rsidRPr="00490B29">
              <w:rPr>
                <w:sz w:val="20"/>
                <w:szCs w:val="20"/>
              </w:rPr>
              <w:br/>
              <w:t>Seletuskirjas tuleb täpsustada, kas tegemist on üksnes terminoloogia ühtlustamisega või võib muudatus tuua kaasa uusi audiitorkohustuslasi.</w:t>
            </w:r>
            <w:r w:rsidRPr="00490B29">
              <w:rPr>
                <w:sz w:val="20"/>
                <w:szCs w:val="20"/>
              </w:rPr>
              <w:br/>
              <w:t>EPKK ettepanek: täiendada seletuskirja hinnanguga, kas audiitorkohustusega ettevõtjate ring muutub pärast "tootja" mõiste kasutuselevõttu.</w:t>
            </w:r>
          </w:p>
        </w:tc>
        <w:tc>
          <w:tcPr>
            <w:tcW w:w="1418" w:type="dxa"/>
            <w:noWrap/>
            <w:hideMark/>
          </w:tcPr>
          <w:p w14:paraId="6794EBA3" w14:textId="77777777" w:rsidR="00490B29" w:rsidRPr="00490B29" w:rsidRDefault="00490B29">
            <w:pPr>
              <w:rPr>
                <w:sz w:val="20"/>
                <w:szCs w:val="20"/>
              </w:rPr>
            </w:pPr>
            <w:r w:rsidRPr="00490B29">
              <w:rPr>
                <w:sz w:val="20"/>
                <w:szCs w:val="20"/>
              </w:rPr>
              <w:t>Selgitatud</w:t>
            </w:r>
          </w:p>
        </w:tc>
        <w:tc>
          <w:tcPr>
            <w:tcW w:w="4318" w:type="dxa"/>
            <w:gridSpan w:val="2"/>
            <w:hideMark/>
          </w:tcPr>
          <w:p w14:paraId="5720AB99" w14:textId="77777777" w:rsidR="00490B29" w:rsidRPr="00490B29" w:rsidRDefault="00490B29">
            <w:pPr>
              <w:rPr>
                <w:sz w:val="20"/>
                <w:szCs w:val="20"/>
              </w:rPr>
            </w:pPr>
            <w:r w:rsidRPr="00490B29">
              <w:rPr>
                <w:sz w:val="20"/>
                <w:szCs w:val="20"/>
              </w:rPr>
              <w:t>Seletuskirja peatükis 2.1 on selgitatud, et PPWR-ist tulenevalt asendatakse senine pakendiettevõtja mõiste tootja mõistega ning täpsustatakse tootjavastutuse kohustuse kandjaid. Audiitorkontrolli lävendi muutmise eesmärk on vähendada väiksema pakendimahuga ettevõtjate halduskoormust. Mõiste „tootja“ kasutuselevõtt ei muuda iseenesest audiitorkontrolli kohaldamise tingimusi ning audiitorkohustus sõltub jätkuvalt seaduses sätestatud kriteeriumide täitmisest.</w:t>
            </w:r>
          </w:p>
        </w:tc>
      </w:tr>
      <w:tr w:rsidR="00490B29" w:rsidRPr="00490B29" w14:paraId="444AD4B1" w14:textId="77777777" w:rsidTr="00783042">
        <w:trPr>
          <w:trHeight w:val="3253"/>
        </w:trPr>
        <w:tc>
          <w:tcPr>
            <w:tcW w:w="1838" w:type="dxa"/>
            <w:hideMark/>
          </w:tcPr>
          <w:p w14:paraId="63DBDFC6" w14:textId="77777777" w:rsidR="00490B29" w:rsidRPr="00490B29" w:rsidRDefault="00490B29" w:rsidP="00490B29">
            <w:pPr>
              <w:rPr>
                <w:sz w:val="20"/>
                <w:szCs w:val="20"/>
              </w:rPr>
            </w:pPr>
            <w:r w:rsidRPr="00490B29">
              <w:rPr>
                <w:sz w:val="20"/>
                <w:szCs w:val="20"/>
              </w:rPr>
              <w:lastRenderedPageBreak/>
              <w:t>Eesti Põllumajandus-Kaubanduskoda</w:t>
            </w:r>
          </w:p>
        </w:tc>
        <w:tc>
          <w:tcPr>
            <w:tcW w:w="1092" w:type="dxa"/>
            <w:noWrap/>
            <w:hideMark/>
          </w:tcPr>
          <w:p w14:paraId="052498E2" w14:textId="77777777" w:rsidR="00490B29" w:rsidRPr="00490B29" w:rsidRDefault="00490B29">
            <w:pPr>
              <w:rPr>
                <w:sz w:val="20"/>
                <w:szCs w:val="20"/>
              </w:rPr>
            </w:pPr>
            <w:r w:rsidRPr="00490B29">
              <w:rPr>
                <w:sz w:val="20"/>
                <w:szCs w:val="20"/>
              </w:rPr>
              <w:t>1-4/26/2629-13</w:t>
            </w:r>
          </w:p>
        </w:tc>
        <w:tc>
          <w:tcPr>
            <w:tcW w:w="2518" w:type="dxa"/>
            <w:gridSpan w:val="2"/>
            <w:hideMark/>
          </w:tcPr>
          <w:p w14:paraId="599B4F0A" w14:textId="77777777" w:rsidR="00490B29" w:rsidRPr="00490B29" w:rsidRDefault="00490B29">
            <w:pPr>
              <w:rPr>
                <w:sz w:val="20"/>
                <w:szCs w:val="20"/>
              </w:rPr>
            </w:pPr>
            <w:r w:rsidRPr="00490B29">
              <w:rPr>
                <w:sz w:val="20"/>
                <w:szCs w:val="20"/>
              </w:rPr>
              <w:t xml:space="preserve">7. (Väike)tootjate piiriülese </w:t>
            </w:r>
            <w:proofErr w:type="spellStart"/>
            <w:r w:rsidRPr="00490B29">
              <w:rPr>
                <w:sz w:val="20"/>
                <w:szCs w:val="20"/>
              </w:rPr>
              <w:t>kaugmüügi</w:t>
            </w:r>
            <w:proofErr w:type="spellEnd"/>
            <w:r w:rsidRPr="00490B29">
              <w:rPr>
                <w:sz w:val="20"/>
                <w:szCs w:val="20"/>
              </w:rPr>
              <w:t xml:space="preserve"> konkurentsivõime</w:t>
            </w:r>
          </w:p>
        </w:tc>
        <w:tc>
          <w:tcPr>
            <w:tcW w:w="3761" w:type="dxa"/>
            <w:gridSpan w:val="2"/>
            <w:hideMark/>
          </w:tcPr>
          <w:p w14:paraId="36342B0B" w14:textId="77777777" w:rsidR="00490B29" w:rsidRPr="00490B29" w:rsidRDefault="00490B29">
            <w:pPr>
              <w:rPr>
                <w:sz w:val="20"/>
                <w:szCs w:val="20"/>
              </w:rPr>
            </w:pPr>
            <w:r w:rsidRPr="00490B29">
              <w:rPr>
                <w:sz w:val="20"/>
                <w:szCs w:val="20"/>
              </w:rPr>
              <w:t xml:space="preserve">EPKK hinnangul võivad erinevate sihtriikide tootjavastutuse nõuded muuta väikeste põllumajandus- ja toidutootjate piiriülese e-kaubanduse ebaproportsionaalselt keeruliseks. </w:t>
            </w:r>
            <w:r w:rsidRPr="00490B29">
              <w:rPr>
                <w:b/>
                <w:bCs/>
                <w:sz w:val="20"/>
                <w:szCs w:val="20"/>
              </w:rPr>
              <w:t>Tuleks hinnata PPWR rakendamise mõju Eesti ettevõtjate, sh väiketootjate ekspordivõimekusele ning töötada välja võimalikult väikese halduskoormusega riigisisesed rakenduslahendused.</w:t>
            </w:r>
            <w:r w:rsidRPr="00490B29">
              <w:rPr>
                <w:sz w:val="20"/>
                <w:szCs w:val="20"/>
              </w:rPr>
              <w:t xml:space="preserve"> Kui kohustused sõltuvad veel vastu võtmata ELi rakendusaktidest, tuleks seda mõju eelnõu menetluses arvesse võtta ja vajadusel kavandada üleminekumeetmed.</w:t>
            </w:r>
            <w:r w:rsidRPr="00490B29">
              <w:rPr>
                <w:sz w:val="20"/>
                <w:szCs w:val="20"/>
              </w:rPr>
              <w:br/>
              <w:t>EPKK ettepanek: hinnata põhjalikult PPWR rakendamise mõju Eesti ettevõtjatele, sealhulgas väiketootjate ekspordivõimekusele, ning töötada välja riigisisesed rakenduslahendused, mis tagavad EL õigusest tulenevate eesmärkide täitmise võimalikult väikese halduskoormusega. Kui ettevõtjate kohustused sõltuvad Euroopa Komisjoni veel vastu võtmata rakendusaktidest, tuleb riikliku eelnõu menetlemisel seda mõju selgelt kirjeldada ning vajaduse korral kavandada üleminekumeetmed.</w:t>
            </w:r>
          </w:p>
        </w:tc>
        <w:tc>
          <w:tcPr>
            <w:tcW w:w="1418" w:type="dxa"/>
            <w:noWrap/>
            <w:hideMark/>
          </w:tcPr>
          <w:p w14:paraId="0A641ADE" w14:textId="77777777" w:rsidR="00490B29" w:rsidRPr="00490B29" w:rsidRDefault="00490B29">
            <w:pPr>
              <w:rPr>
                <w:sz w:val="20"/>
                <w:szCs w:val="20"/>
              </w:rPr>
            </w:pPr>
            <w:r w:rsidRPr="00490B29">
              <w:rPr>
                <w:sz w:val="20"/>
                <w:szCs w:val="20"/>
              </w:rPr>
              <w:t>Selgitatud</w:t>
            </w:r>
          </w:p>
        </w:tc>
        <w:tc>
          <w:tcPr>
            <w:tcW w:w="4318" w:type="dxa"/>
            <w:gridSpan w:val="2"/>
            <w:hideMark/>
          </w:tcPr>
          <w:p w14:paraId="3D677045" w14:textId="77777777" w:rsidR="00490B29" w:rsidRPr="00490B29" w:rsidRDefault="00490B29">
            <w:pPr>
              <w:rPr>
                <w:sz w:val="20"/>
                <w:szCs w:val="20"/>
              </w:rPr>
            </w:pPr>
            <w:r w:rsidRPr="00490B29">
              <w:rPr>
                <w:sz w:val="20"/>
                <w:szCs w:val="20"/>
              </w:rPr>
              <w:t xml:space="preserve">Eesti on PPWR rakendamist puudutavates Euroopa Komisjoni aruteludes tõstatanud vajaduse vähendada piiriüleste müüjate halduskoormust, eelkõige seoses tootjate registreerimise, volitatud esindaja nõuete ja EPR-süsteemide killustatusega liikmesriikide vahel. Vastavad lihtsustamisettepanekud on seotud muu hulgas </w:t>
            </w:r>
            <w:proofErr w:type="spellStart"/>
            <w:r w:rsidRPr="00490B29">
              <w:rPr>
                <w:sz w:val="20"/>
                <w:szCs w:val="20"/>
              </w:rPr>
              <w:t>Circular</w:t>
            </w:r>
            <w:proofErr w:type="spellEnd"/>
            <w:r w:rsidRPr="00490B29">
              <w:rPr>
                <w:sz w:val="20"/>
                <w:szCs w:val="20"/>
              </w:rPr>
              <w:t xml:space="preserve"> </w:t>
            </w:r>
            <w:proofErr w:type="spellStart"/>
            <w:r w:rsidRPr="00490B29">
              <w:rPr>
                <w:sz w:val="20"/>
                <w:szCs w:val="20"/>
              </w:rPr>
              <w:t>Economy</w:t>
            </w:r>
            <w:proofErr w:type="spellEnd"/>
            <w:r w:rsidRPr="00490B29">
              <w:rPr>
                <w:sz w:val="20"/>
                <w:szCs w:val="20"/>
              </w:rPr>
              <w:t xml:space="preserve"> </w:t>
            </w:r>
            <w:proofErr w:type="spellStart"/>
            <w:r w:rsidRPr="00490B29">
              <w:rPr>
                <w:sz w:val="20"/>
                <w:szCs w:val="20"/>
              </w:rPr>
              <w:t>Act'i</w:t>
            </w:r>
            <w:proofErr w:type="spellEnd"/>
            <w:r w:rsidRPr="00490B29">
              <w:rPr>
                <w:sz w:val="20"/>
                <w:szCs w:val="20"/>
              </w:rPr>
              <w:t xml:space="preserve"> ja tulevaste keskkonnaalaste lihtsustamispakettide aruteludega. Mitmed praktilised küsimused sõltuvad siiski veel vastu võtmata Euroopa Komisjoni rakendusaktidest ning neid ei ole võimalik käesoleva eelnõuga liikmesriigi tasandil lahendada</w:t>
            </w:r>
          </w:p>
        </w:tc>
      </w:tr>
      <w:tr w:rsidR="00490B29" w:rsidRPr="00490B29" w14:paraId="5467A549" w14:textId="77777777" w:rsidTr="00783042">
        <w:trPr>
          <w:trHeight w:val="1160"/>
        </w:trPr>
        <w:tc>
          <w:tcPr>
            <w:tcW w:w="1838" w:type="dxa"/>
            <w:hideMark/>
          </w:tcPr>
          <w:p w14:paraId="05CE6B09" w14:textId="77777777" w:rsidR="00490B29" w:rsidRPr="00490B29" w:rsidRDefault="00490B29" w:rsidP="00490B29">
            <w:pPr>
              <w:rPr>
                <w:sz w:val="20"/>
                <w:szCs w:val="20"/>
              </w:rPr>
            </w:pPr>
            <w:r w:rsidRPr="00490B29">
              <w:rPr>
                <w:sz w:val="20"/>
                <w:szCs w:val="20"/>
              </w:rPr>
              <w:t>Eesti Põllumajandus-Kaubanduskoda</w:t>
            </w:r>
          </w:p>
        </w:tc>
        <w:tc>
          <w:tcPr>
            <w:tcW w:w="1092" w:type="dxa"/>
            <w:noWrap/>
            <w:hideMark/>
          </w:tcPr>
          <w:p w14:paraId="5AECFEDA" w14:textId="77777777" w:rsidR="00490B29" w:rsidRPr="00490B29" w:rsidRDefault="00490B29">
            <w:pPr>
              <w:rPr>
                <w:sz w:val="20"/>
                <w:szCs w:val="20"/>
              </w:rPr>
            </w:pPr>
            <w:r w:rsidRPr="00490B29">
              <w:rPr>
                <w:sz w:val="20"/>
                <w:szCs w:val="20"/>
              </w:rPr>
              <w:t>1-4/26/2629-13</w:t>
            </w:r>
          </w:p>
        </w:tc>
        <w:tc>
          <w:tcPr>
            <w:tcW w:w="2518" w:type="dxa"/>
            <w:gridSpan w:val="2"/>
            <w:hideMark/>
          </w:tcPr>
          <w:p w14:paraId="1A8A22F6" w14:textId="77777777" w:rsidR="00490B29" w:rsidRPr="00490B29" w:rsidRDefault="00490B29">
            <w:pPr>
              <w:rPr>
                <w:sz w:val="20"/>
                <w:szCs w:val="20"/>
              </w:rPr>
            </w:pPr>
            <w:r w:rsidRPr="00490B29">
              <w:rPr>
                <w:sz w:val="20"/>
                <w:szCs w:val="20"/>
              </w:rPr>
              <w:t>8. Dokumentide säilitamise tähtaja pikendamine</w:t>
            </w:r>
          </w:p>
        </w:tc>
        <w:tc>
          <w:tcPr>
            <w:tcW w:w="3761" w:type="dxa"/>
            <w:gridSpan w:val="2"/>
            <w:hideMark/>
          </w:tcPr>
          <w:p w14:paraId="406BF209" w14:textId="77777777" w:rsidR="00490B29" w:rsidRPr="00490B29" w:rsidRDefault="00490B29">
            <w:pPr>
              <w:rPr>
                <w:sz w:val="20"/>
                <w:szCs w:val="20"/>
              </w:rPr>
            </w:pPr>
            <w:r w:rsidRPr="00490B29">
              <w:rPr>
                <w:sz w:val="20"/>
                <w:szCs w:val="20"/>
              </w:rPr>
              <w:t>Eelnõuga kavandatakse korduskasutuspakenditega seotud dokumentide säilitamist vähemalt 10 aastat. EPKK leiab, et seletuskirjas puudub põhjendus, miks senine tähtaeg ei ole piisav, ning mõjuanalüüs ettevõtjatele. Kui pikema säilitamisaja vajadust ei ole võimalik põhjendada, tuleks säilitamistähtaeg jätta muutmata</w:t>
            </w:r>
          </w:p>
        </w:tc>
        <w:tc>
          <w:tcPr>
            <w:tcW w:w="1418" w:type="dxa"/>
            <w:noWrap/>
            <w:hideMark/>
          </w:tcPr>
          <w:p w14:paraId="083125BB" w14:textId="77777777" w:rsidR="00490B29" w:rsidRPr="00490B29" w:rsidRDefault="00490B29">
            <w:pPr>
              <w:rPr>
                <w:sz w:val="20"/>
                <w:szCs w:val="20"/>
              </w:rPr>
            </w:pPr>
            <w:r w:rsidRPr="00490B29">
              <w:rPr>
                <w:sz w:val="20"/>
                <w:szCs w:val="20"/>
              </w:rPr>
              <w:t>Mittearvestatud</w:t>
            </w:r>
          </w:p>
        </w:tc>
        <w:tc>
          <w:tcPr>
            <w:tcW w:w="4318" w:type="dxa"/>
            <w:gridSpan w:val="2"/>
            <w:hideMark/>
          </w:tcPr>
          <w:p w14:paraId="60811DF8" w14:textId="77777777" w:rsidR="00490B29" w:rsidRPr="00490B29" w:rsidRDefault="00490B29">
            <w:pPr>
              <w:rPr>
                <w:sz w:val="20"/>
                <w:szCs w:val="20"/>
              </w:rPr>
            </w:pPr>
            <w:r w:rsidRPr="00490B29">
              <w:rPr>
                <w:sz w:val="20"/>
                <w:szCs w:val="20"/>
              </w:rPr>
              <w:t>Dokumentide säilitamise tähtaja pikendamine on seotud PPWR-ist tulenevate jälgitavus- ja kontrollinõuetega korduskasutussüsteemide toimimise tõendamisel. Vastavad põhjendused on esitatud seletuskirjas.</w:t>
            </w:r>
          </w:p>
        </w:tc>
      </w:tr>
      <w:tr w:rsidR="00490B29" w:rsidRPr="00490B29" w14:paraId="40208AD8" w14:textId="77777777" w:rsidTr="00783042">
        <w:trPr>
          <w:trHeight w:val="3945"/>
        </w:trPr>
        <w:tc>
          <w:tcPr>
            <w:tcW w:w="1838" w:type="dxa"/>
            <w:hideMark/>
          </w:tcPr>
          <w:p w14:paraId="273CB478" w14:textId="77777777" w:rsidR="00490B29" w:rsidRPr="00490B29" w:rsidRDefault="00490B29" w:rsidP="00490B29">
            <w:pPr>
              <w:rPr>
                <w:sz w:val="20"/>
                <w:szCs w:val="20"/>
              </w:rPr>
            </w:pPr>
            <w:r w:rsidRPr="00490B29">
              <w:rPr>
                <w:sz w:val="20"/>
                <w:szCs w:val="20"/>
              </w:rPr>
              <w:lastRenderedPageBreak/>
              <w:t>Eesti Põllumajandus-Kaubanduskoda</w:t>
            </w:r>
          </w:p>
        </w:tc>
        <w:tc>
          <w:tcPr>
            <w:tcW w:w="1092" w:type="dxa"/>
            <w:noWrap/>
            <w:hideMark/>
          </w:tcPr>
          <w:p w14:paraId="5EE415FD" w14:textId="77777777" w:rsidR="00490B29" w:rsidRPr="00490B29" w:rsidRDefault="00490B29">
            <w:pPr>
              <w:rPr>
                <w:sz w:val="20"/>
                <w:szCs w:val="20"/>
              </w:rPr>
            </w:pPr>
            <w:r w:rsidRPr="00490B29">
              <w:rPr>
                <w:sz w:val="20"/>
                <w:szCs w:val="20"/>
              </w:rPr>
              <w:t>1-4/26/2629-13</w:t>
            </w:r>
          </w:p>
        </w:tc>
        <w:tc>
          <w:tcPr>
            <w:tcW w:w="2518" w:type="dxa"/>
            <w:gridSpan w:val="2"/>
            <w:hideMark/>
          </w:tcPr>
          <w:p w14:paraId="1A23F1BF" w14:textId="77777777" w:rsidR="00490B29" w:rsidRPr="00490B29" w:rsidRDefault="00490B29">
            <w:pPr>
              <w:rPr>
                <w:sz w:val="20"/>
                <w:szCs w:val="20"/>
              </w:rPr>
            </w:pPr>
            <w:r w:rsidRPr="00490B29">
              <w:rPr>
                <w:sz w:val="20"/>
                <w:szCs w:val="20"/>
              </w:rPr>
              <w:t>9. Ühekordselt kasutatavate kaasamüügipakendite tasuta andmise keeld</w:t>
            </w:r>
          </w:p>
        </w:tc>
        <w:tc>
          <w:tcPr>
            <w:tcW w:w="3761" w:type="dxa"/>
            <w:gridSpan w:val="2"/>
            <w:hideMark/>
          </w:tcPr>
          <w:p w14:paraId="6FFDE2DB" w14:textId="77777777" w:rsidR="00490B29" w:rsidRPr="00490B29" w:rsidRDefault="00490B29">
            <w:pPr>
              <w:rPr>
                <w:sz w:val="20"/>
                <w:szCs w:val="20"/>
              </w:rPr>
            </w:pPr>
            <w:r w:rsidRPr="00490B29">
              <w:rPr>
                <w:sz w:val="20"/>
                <w:szCs w:val="20"/>
              </w:rPr>
              <w:t>Eelnõu kohaselt ei tohi müügikohas ühekordselt kasutatavaid kaasamüügipakendeid tasuta anda. Leiame, et selline nõue võib avaldada ebaproportsionaalset mõju erinevatele põllumajandust ja kohalikku toitu tutvustavatele üritustele, näiteks Avatud Talude Päevale, piirkondlikele toidufestivalidele ja teistele sarnastele sündmustele.</w:t>
            </w:r>
            <w:r w:rsidRPr="00490B29">
              <w:rPr>
                <w:sz w:val="20"/>
                <w:szCs w:val="20"/>
              </w:rPr>
              <w:br/>
              <w:t>Nendel üritustel pakuvad toitu sageli väikesed põllumajandustootjad, kelle põhitegevus ei ole toitlustamine ning kelle jaoks korduskasutatavate nõude kasutamine või nende pesu korraldamine võib osutuda ebaproportsionaalselt kulukaks ja keeruliseks.</w:t>
            </w:r>
            <w:r w:rsidRPr="00490B29">
              <w:rPr>
                <w:sz w:val="20"/>
                <w:szCs w:val="20"/>
              </w:rPr>
              <w:br/>
              <w:t>Oluline on hinnata selle nõude mõju sellistele üritustele ning kaaluda erandite või paindlikumate lahenduste võimalust.</w:t>
            </w:r>
            <w:r w:rsidRPr="00490B29">
              <w:rPr>
                <w:sz w:val="20"/>
                <w:szCs w:val="20"/>
              </w:rPr>
              <w:br/>
              <w:t>EPKK ettepanek: näha ette erandid või paindlikud lahendused põllumajandustootjate ja kohaliku toidu tutvustamise üritustele, kus korduskasutuspakendite kasutamine ei ole praktiliselt teostatav.</w:t>
            </w:r>
          </w:p>
        </w:tc>
        <w:tc>
          <w:tcPr>
            <w:tcW w:w="1418" w:type="dxa"/>
            <w:noWrap/>
            <w:hideMark/>
          </w:tcPr>
          <w:p w14:paraId="79F4EDC8"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4453062B" w14:textId="77777777" w:rsidR="00490B29" w:rsidRPr="00490B29" w:rsidRDefault="00490B29">
            <w:pPr>
              <w:rPr>
                <w:sz w:val="20"/>
                <w:szCs w:val="20"/>
              </w:rPr>
            </w:pPr>
            <w:r w:rsidRPr="00490B29">
              <w:rPr>
                <w:sz w:val="20"/>
                <w:szCs w:val="20"/>
              </w:rPr>
              <w:t xml:space="preserve">Eelnõust on välja jäetud ühekordselt kasutatavate kaasamüügipakendite tasuta andmise keeldu puudutavad sätted. Seetõttu puudub vajadus täiendavate erandite sätestamiseks konkreetsete ürituste või tegevusvaldkondade jaoks. Avalikel üritustel korduskasutatavate nõude kasutamise kohustus tuleneb juba kehtivast pakendiseadusest ning käesoleva eelnõuga selles osas muudatusi ei kavandata. Juhul kui põllumajandustootjate või kohaliku toidu tutvustamise üritused kuuluvad kehtiva regulatsiooni kohaldamisalasse, kohaldub neile ka kehtiv korduskasutatavate nõude kasutamise kohustus. Lisaks tuleb arvestada, et PPWR artikli 28 lõikes 3 on sätestatud kohustus edendada korduskasutus- ja </w:t>
            </w:r>
            <w:proofErr w:type="spellStart"/>
            <w:r w:rsidRPr="00490B29">
              <w:rPr>
                <w:sz w:val="20"/>
                <w:szCs w:val="20"/>
              </w:rPr>
              <w:t>kordustäitmissüsteemide</w:t>
            </w:r>
            <w:proofErr w:type="spellEnd"/>
            <w:r w:rsidRPr="00490B29">
              <w:rPr>
                <w:sz w:val="20"/>
                <w:szCs w:val="20"/>
              </w:rPr>
              <w:t xml:space="preserve"> kasutamist, mistõttu ei ole põhjendatud kehtivas õiguses juba sätestatud nõudeid käesoleva eelnõu menetlemise käigus leevendada.</w:t>
            </w:r>
          </w:p>
        </w:tc>
      </w:tr>
      <w:tr w:rsidR="00490B29" w:rsidRPr="00490B29" w14:paraId="4128F8BB" w14:textId="77777777" w:rsidTr="00783042">
        <w:trPr>
          <w:trHeight w:val="2320"/>
        </w:trPr>
        <w:tc>
          <w:tcPr>
            <w:tcW w:w="1838" w:type="dxa"/>
            <w:hideMark/>
          </w:tcPr>
          <w:p w14:paraId="3B7B5789" w14:textId="77777777" w:rsidR="00490B29" w:rsidRPr="00490B29" w:rsidRDefault="00490B29" w:rsidP="00490B29">
            <w:pPr>
              <w:rPr>
                <w:sz w:val="20"/>
                <w:szCs w:val="20"/>
              </w:rPr>
            </w:pPr>
            <w:r w:rsidRPr="00490B29">
              <w:rPr>
                <w:sz w:val="20"/>
                <w:szCs w:val="20"/>
              </w:rPr>
              <w:t>Keskkonnaagentuur</w:t>
            </w:r>
          </w:p>
        </w:tc>
        <w:tc>
          <w:tcPr>
            <w:tcW w:w="1092" w:type="dxa"/>
            <w:noWrap/>
            <w:hideMark/>
          </w:tcPr>
          <w:p w14:paraId="05D9FF29" w14:textId="77777777" w:rsidR="00490B29" w:rsidRPr="00490B29" w:rsidRDefault="00490B29">
            <w:pPr>
              <w:rPr>
                <w:sz w:val="20"/>
                <w:szCs w:val="20"/>
              </w:rPr>
            </w:pPr>
            <w:r w:rsidRPr="00490B29">
              <w:rPr>
                <w:sz w:val="20"/>
                <w:szCs w:val="20"/>
              </w:rPr>
              <w:t>1-4/26/2629-14</w:t>
            </w:r>
          </w:p>
        </w:tc>
        <w:tc>
          <w:tcPr>
            <w:tcW w:w="2518" w:type="dxa"/>
            <w:gridSpan w:val="2"/>
            <w:hideMark/>
          </w:tcPr>
          <w:p w14:paraId="07391FA5" w14:textId="77777777" w:rsidR="00490B29" w:rsidRPr="00490B29" w:rsidRDefault="00490B29">
            <w:pPr>
              <w:rPr>
                <w:sz w:val="20"/>
                <w:szCs w:val="20"/>
              </w:rPr>
            </w:pPr>
            <w:r w:rsidRPr="00490B29">
              <w:rPr>
                <w:sz w:val="20"/>
                <w:szCs w:val="20"/>
              </w:rPr>
              <w:t>Täiendavalt arutada riikliku sortimisuuringu ja jäätmete koostise uuringu sätteid</w:t>
            </w:r>
          </w:p>
        </w:tc>
        <w:tc>
          <w:tcPr>
            <w:tcW w:w="3761" w:type="dxa"/>
            <w:gridSpan w:val="2"/>
            <w:noWrap/>
            <w:hideMark/>
          </w:tcPr>
          <w:p w14:paraId="357FB18B" w14:textId="77777777" w:rsidR="00490B29" w:rsidRPr="00490B29" w:rsidRDefault="00490B29">
            <w:pPr>
              <w:rPr>
                <w:sz w:val="20"/>
                <w:szCs w:val="20"/>
              </w:rPr>
            </w:pPr>
          </w:p>
        </w:tc>
        <w:tc>
          <w:tcPr>
            <w:tcW w:w="1418" w:type="dxa"/>
            <w:noWrap/>
            <w:hideMark/>
          </w:tcPr>
          <w:p w14:paraId="7ECAE899" w14:textId="77777777" w:rsidR="00490B29" w:rsidRPr="00490B29" w:rsidRDefault="00490B29">
            <w:pPr>
              <w:rPr>
                <w:sz w:val="20"/>
                <w:szCs w:val="20"/>
              </w:rPr>
            </w:pPr>
            <w:r w:rsidRPr="00490B29">
              <w:rPr>
                <w:sz w:val="20"/>
                <w:szCs w:val="20"/>
              </w:rPr>
              <w:t>Arvestatud</w:t>
            </w:r>
          </w:p>
        </w:tc>
        <w:tc>
          <w:tcPr>
            <w:tcW w:w="4318" w:type="dxa"/>
            <w:gridSpan w:val="2"/>
            <w:hideMark/>
          </w:tcPr>
          <w:p w14:paraId="494A443F" w14:textId="77777777" w:rsidR="00490B29" w:rsidRPr="00490B29" w:rsidRDefault="00490B29">
            <w:pPr>
              <w:rPr>
                <w:sz w:val="20"/>
                <w:szCs w:val="20"/>
              </w:rPr>
            </w:pPr>
            <w:r w:rsidRPr="00490B29">
              <w:rPr>
                <w:sz w:val="20"/>
                <w:szCs w:val="20"/>
              </w:rPr>
              <w:t>Kliimaministeerium peab oluliseks, et jäätmete koostise uuringute ja sortimisuuringute korraldus oleks administratiivselt tõhus ning ei tekitaks asjaomastele osapooltele ebaproportsionaalset töökoormust. Eelnõu menetluse käigus analüüsitakse täiendavalt võimalikke lahendusi kulude arvestamise ja hüvitamise korraldamiseks, sealhulgas võimalusi vähendada vähese väärtusega arveldustest tulenevat halduskoormust. Samal ajal tuleb tagada PPWR-ist tulenevate kulukandmise põhimõtete nõuetekohane rakendamine.</w:t>
            </w:r>
          </w:p>
        </w:tc>
      </w:tr>
      <w:tr w:rsidR="00490B29" w:rsidRPr="00490B29" w14:paraId="77621792" w14:textId="77777777" w:rsidTr="00783042">
        <w:trPr>
          <w:trHeight w:val="2030"/>
        </w:trPr>
        <w:tc>
          <w:tcPr>
            <w:tcW w:w="1838" w:type="dxa"/>
            <w:hideMark/>
          </w:tcPr>
          <w:p w14:paraId="5BDB0196" w14:textId="77777777" w:rsidR="00490B29" w:rsidRPr="00490B29" w:rsidRDefault="00490B29" w:rsidP="00490B29">
            <w:pPr>
              <w:rPr>
                <w:sz w:val="20"/>
                <w:szCs w:val="20"/>
              </w:rPr>
            </w:pPr>
            <w:r w:rsidRPr="00490B29">
              <w:rPr>
                <w:sz w:val="20"/>
                <w:szCs w:val="20"/>
              </w:rPr>
              <w:lastRenderedPageBreak/>
              <w:t>Ettevõtluse ja Innovatsiooni Sihtasutus</w:t>
            </w:r>
          </w:p>
        </w:tc>
        <w:tc>
          <w:tcPr>
            <w:tcW w:w="1092" w:type="dxa"/>
            <w:noWrap/>
            <w:hideMark/>
          </w:tcPr>
          <w:p w14:paraId="7BD8C7A8" w14:textId="77777777" w:rsidR="00490B29" w:rsidRPr="00490B29" w:rsidRDefault="00490B29">
            <w:pPr>
              <w:rPr>
                <w:sz w:val="20"/>
                <w:szCs w:val="20"/>
              </w:rPr>
            </w:pPr>
            <w:r w:rsidRPr="00490B29">
              <w:rPr>
                <w:sz w:val="20"/>
                <w:szCs w:val="20"/>
              </w:rPr>
              <w:t>1-4/26/2629-15</w:t>
            </w:r>
          </w:p>
        </w:tc>
        <w:tc>
          <w:tcPr>
            <w:tcW w:w="2518" w:type="dxa"/>
            <w:gridSpan w:val="2"/>
            <w:noWrap/>
            <w:hideMark/>
          </w:tcPr>
          <w:p w14:paraId="6345CD07" w14:textId="77777777" w:rsidR="00490B29" w:rsidRPr="00490B29" w:rsidRDefault="00490B29">
            <w:pPr>
              <w:rPr>
                <w:sz w:val="20"/>
                <w:szCs w:val="20"/>
              </w:rPr>
            </w:pPr>
            <w:r w:rsidRPr="00490B29">
              <w:rPr>
                <w:sz w:val="20"/>
                <w:szCs w:val="20"/>
              </w:rPr>
              <w:t>1. Puuduvad majanduslikud stiimulid üleminekuks</w:t>
            </w:r>
          </w:p>
        </w:tc>
        <w:tc>
          <w:tcPr>
            <w:tcW w:w="3761" w:type="dxa"/>
            <w:gridSpan w:val="2"/>
            <w:hideMark/>
          </w:tcPr>
          <w:p w14:paraId="07D776B0" w14:textId="77777777" w:rsidR="00490B29" w:rsidRPr="00490B29" w:rsidRDefault="00490B29">
            <w:pPr>
              <w:rPr>
                <w:sz w:val="20"/>
                <w:szCs w:val="20"/>
              </w:rPr>
            </w:pPr>
            <w:r w:rsidRPr="00490B29">
              <w:rPr>
                <w:sz w:val="20"/>
                <w:szCs w:val="20"/>
              </w:rPr>
              <w:t>EIS leiab, et pelgalt kohustused ja aruandlus ei anna tootjatele piisavat motivatsiooni ühekorrapakendi asendamiseks korduskasutatavaga. Kuna Riigi Jäätmekavas seatud eesmärk vähendada ühekorrapakendite kasutamist 25% võrra aastaks 2026 ei ole saavutatud, tuleks kaaluda madalamaid tootjavastutustasusid korduskasutuspakendile, kõrgemaid tasusid ühekorrapakendile (sh plastijäätmete ennetamise tasu), maksusoodustusi korduskasutuspakendis toodetele ning tasudest saadava raha suunamist korduskasutussüsteemide arendamisse. Lisaks tuleks seletuskirja lisada numbriline ülevaade ühekorrapakendite kasutamise muutusest aastatel 2022–2025.</w:t>
            </w:r>
          </w:p>
        </w:tc>
        <w:tc>
          <w:tcPr>
            <w:tcW w:w="1418" w:type="dxa"/>
            <w:noWrap/>
            <w:hideMark/>
          </w:tcPr>
          <w:p w14:paraId="6FF0FC0D" w14:textId="77777777" w:rsidR="00490B29" w:rsidRPr="00490B29" w:rsidRDefault="00490B29">
            <w:pPr>
              <w:rPr>
                <w:sz w:val="20"/>
                <w:szCs w:val="20"/>
              </w:rPr>
            </w:pPr>
            <w:r w:rsidRPr="00490B29">
              <w:rPr>
                <w:sz w:val="20"/>
                <w:szCs w:val="20"/>
              </w:rPr>
              <w:t>Mitte arvestatud</w:t>
            </w:r>
          </w:p>
        </w:tc>
        <w:tc>
          <w:tcPr>
            <w:tcW w:w="4318" w:type="dxa"/>
            <w:gridSpan w:val="2"/>
            <w:hideMark/>
          </w:tcPr>
          <w:p w14:paraId="0B026ED2" w14:textId="77777777" w:rsidR="00490B29" w:rsidRPr="00490B29" w:rsidRDefault="00490B29">
            <w:pPr>
              <w:rPr>
                <w:sz w:val="20"/>
                <w:szCs w:val="20"/>
              </w:rPr>
            </w:pPr>
            <w:r w:rsidRPr="00490B29">
              <w:rPr>
                <w:sz w:val="20"/>
                <w:szCs w:val="20"/>
              </w:rPr>
              <w:t>Eelnõu eesmärk on tagada PPWR rakendamiseks vajalik õigusraamistik. Ettepanekud seoses täiendavate tasude, maksusoodustuste ja muude majandusmeetmetega kujutavad endast eraldiseisvaid poliitikavalikuid, mis ei ole käesoleva eelnõu esemeks. Riigi jäätmekava eesmärkide täitmist hinnatakse eraldi ning vastavad andmed kajastatakse asjakohastes seire- ja aruandlusdokumentides.</w:t>
            </w:r>
          </w:p>
        </w:tc>
      </w:tr>
      <w:tr w:rsidR="00490B29" w:rsidRPr="00490B29" w14:paraId="5A747B3B" w14:textId="77777777" w:rsidTr="00783042">
        <w:trPr>
          <w:trHeight w:val="2265"/>
        </w:trPr>
        <w:tc>
          <w:tcPr>
            <w:tcW w:w="1838" w:type="dxa"/>
            <w:hideMark/>
          </w:tcPr>
          <w:p w14:paraId="092F3F78" w14:textId="77777777" w:rsidR="00490B29" w:rsidRPr="00490B29" w:rsidRDefault="00490B29" w:rsidP="00490B29">
            <w:pPr>
              <w:rPr>
                <w:sz w:val="20"/>
                <w:szCs w:val="20"/>
              </w:rPr>
            </w:pPr>
            <w:r w:rsidRPr="00490B29">
              <w:rPr>
                <w:sz w:val="20"/>
                <w:szCs w:val="20"/>
              </w:rPr>
              <w:t>Ettevõtluse ja Innovatsiooni Sihtasutus</w:t>
            </w:r>
          </w:p>
        </w:tc>
        <w:tc>
          <w:tcPr>
            <w:tcW w:w="1092" w:type="dxa"/>
            <w:noWrap/>
            <w:hideMark/>
          </w:tcPr>
          <w:p w14:paraId="74A282C8" w14:textId="77777777" w:rsidR="00490B29" w:rsidRPr="00490B29" w:rsidRDefault="00490B29">
            <w:pPr>
              <w:rPr>
                <w:sz w:val="20"/>
                <w:szCs w:val="20"/>
              </w:rPr>
            </w:pPr>
            <w:r w:rsidRPr="00490B29">
              <w:rPr>
                <w:sz w:val="20"/>
                <w:szCs w:val="20"/>
              </w:rPr>
              <w:t>1-4/26/2629-15</w:t>
            </w:r>
          </w:p>
        </w:tc>
        <w:tc>
          <w:tcPr>
            <w:tcW w:w="2518" w:type="dxa"/>
            <w:gridSpan w:val="2"/>
            <w:hideMark/>
          </w:tcPr>
          <w:p w14:paraId="64A22576" w14:textId="77777777" w:rsidR="00490B29" w:rsidRPr="00490B29" w:rsidRDefault="00490B29">
            <w:pPr>
              <w:rPr>
                <w:sz w:val="20"/>
                <w:szCs w:val="20"/>
              </w:rPr>
            </w:pPr>
            <w:r w:rsidRPr="00490B29">
              <w:rPr>
                <w:sz w:val="20"/>
                <w:szCs w:val="20"/>
              </w:rPr>
              <w:t>2. Korduskasutussüsteem peaks olema üleriigiline ja standardiseeritud</w:t>
            </w:r>
          </w:p>
        </w:tc>
        <w:tc>
          <w:tcPr>
            <w:tcW w:w="3761" w:type="dxa"/>
            <w:gridSpan w:val="2"/>
            <w:hideMark/>
          </w:tcPr>
          <w:p w14:paraId="3B83FC54" w14:textId="77777777" w:rsidR="00490B29" w:rsidRPr="00490B29" w:rsidRDefault="00490B29">
            <w:pPr>
              <w:rPr>
                <w:sz w:val="20"/>
                <w:szCs w:val="20"/>
              </w:rPr>
            </w:pPr>
            <w:r w:rsidRPr="00490B29">
              <w:rPr>
                <w:sz w:val="20"/>
                <w:szCs w:val="20"/>
              </w:rPr>
              <w:t>Praegune eelnõu jätab ettevõtjatele vabaduse luua igaüks oma tagastus-, pesu- ja logistikalahenduse. Väikese ja keskmise suurusega ettevõtja jaoks on see kulukas ega ole ühiskondlikult otstarbekas. EIS peab mõistlikumaks alternatiiviks ühtse üleriigilise korduskasutatavate pakendite süsteemi loomist, mis hõlmaks: • standardiseeritud korduskasutuspakendeid • üleriigilist tagastusvõrgustikku • tsentraalset pesu- ja logistikateenust • digitaalset pakendite ringluse jälgimist • süsteemioperaatori vastutust arvestuse ja aruandluse eest.</w:t>
            </w:r>
            <w:r w:rsidRPr="00490B29">
              <w:rPr>
                <w:sz w:val="20"/>
                <w:szCs w:val="20"/>
              </w:rPr>
              <w:br/>
              <w:t xml:space="preserve">Üleminek peaks toimuma </w:t>
            </w:r>
            <w:proofErr w:type="spellStart"/>
            <w:r w:rsidRPr="00490B29">
              <w:rPr>
                <w:sz w:val="20"/>
                <w:szCs w:val="20"/>
              </w:rPr>
              <w:t>järk-järguliselt</w:t>
            </w:r>
            <w:proofErr w:type="spellEnd"/>
            <w:r w:rsidRPr="00490B29">
              <w:rPr>
                <w:sz w:val="20"/>
                <w:szCs w:val="20"/>
              </w:rPr>
              <w:t xml:space="preserve">: ettevõtjal tekib kohustus pakkuda tarbijale mõlemat alternatiivi võrdse hinnastamispoliitikaga, kuid täielik üleminek oleks ajatatud ja algfaasis vabatahtlik. See annab turule aega kohaneda ning võimaldab riigil hinnata, </w:t>
            </w:r>
            <w:r w:rsidRPr="00490B29">
              <w:rPr>
                <w:sz w:val="20"/>
                <w:szCs w:val="20"/>
              </w:rPr>
              <w:lastRenderedPageBreak/>
              <w:t>kas turupõhised lahendused suudavad EL eesmärgid täita enne rangemate kohustuste kehtestamist. Ülemineku toetamiseks tuleks kehtestada investeeringutoetused pesu-, tagastus- ja logistikataristule ning lihtsustatud aruandlus mikro- ja väikeettevõtjatele.</w:t>
            </w:r>
          </w:p>
        </w:tc>
        <w:tc>
          <w:tcPr>
            <w:tcW w:w="1418" w:type="dxa"/>
            <w:noWrap/>
            <w:hideMark/>
          </w:tcPr>
          <w:p w14:paraId="517401E6" w14:textId="77777777" w:rsidR="00490B29" w:rsidRPr="00490B29" w:rsidRDefault="00490B29">
            <w:pPr>
              <w:rPr>
                <w:sz w:val="20"/>
                <w:szCs w:val="20"/>
              </w:rPr>
            </w:pPr>
            <w:r w:rsidRPr="00490B29">
              <w:rPr>
                <w:sz w:val="20"/>
                <w:szCs w:val="20"/>
              </w:rPr>
              <w:lastRenderedPageBreak/>
              <w:t>Mitte arvestatud</w:t>
            </w:r>
          </w:p>
        </w:tc>
        <w:tc>
          <w:tcPr>
            <w:tcW w:w="4318" w:type="dxa"/>
            <w:gridSpan w:val="2"/>
            <w:hideMark/>
          </w:tcPr>
          <w:p w14:paraId="6A79B728" w14:textId="77777777" w:rsidR="00490B29" w:rsidRPr="00490B29" w:rsidRDefault="00490B29">
            <w:pPr>
              <w:rPr>
                <w:sz w:val="20"/>
                <w:szCs w:val="20"/>
              </w:rPr>
            </w:pPr>
            <w:r w:rsidRPr="00490B29">
              <w:rPr>
                <w:sz w:val="20"/>
                <w:szCs w:val="20"/>
              </w:rPr>
              <w:t>PPWR sätestab korduskasutussüsteemidele ja korduskasutuspakenditele esitatavad nõuded, kuid ei kohusta liikmesriike looma ühtset riiklikku või üleriigilist süsteemioperaatorit. Käesoleva eelnõuga ei kavandata sellise süsteemi loomist. Korduskasutuslahenduste väljakujunemine ja süsteemide arendamine on eelkõige turuosaliste otsustada, järgides PPWR-</w:t>
            </w:r>
            <w:proofErr w:type="spellStart"/>
            <w:r w:rsidRPr="00490B29">
              <w:rPr>
                <w:sz w:val="20"/>
                <w:szCs w:val="20"/>
              </w:rPr>
              <w:t>is</w:t>
            </w:r>
            <w:proofErr w:type="spellEnd"/>
            <w:r w:rsidRPr="00490B29">
              <w:rPr>
                <w:sz w:val="20"/>
                <w:szCs w:val="20"/>
              </w:rPr>
              <w:t xml:space="preserve"> sätestatud nõudeid.</w:t>
            </w:r>
          </w:p>
        </w:tc>
      </w:tr>
      <w:tr w:rsidR="00490B29" w:rsidRPr="00490B29" w14:paraId="34D9D5C5" w14:textId="77777777" w:rsidTr="00783042">
        <w:trPr>
          <w:trHeight w:val="3190"/>
        </w:trPr>
        <w:tc>
          <w:tcPr>
            <w:tcW w:w="1838" w:type="dxa"/>
            <w:hideMark/>
          </w:tcPr>
          <w:p w14:paraId="41A87062" w14:textId="77777777" w:rsidR="00490B29" w:rsidRPr="00490B29" w:rsidRDefault="00490B29" w:rsidP="00490B29">
            <w:pPr>
              <w:rPr>
                <w:sz w:val="20"/>
                <w:szCs w:val="20"/>
              </w:rPr>
            </w:pPr>
            <w:r w:rsidRPr="00490B29">
              <w:rPr>
                <w:sz w:val="20"/>
                <w:szCs w:val="20"/>
              </w:rPr>
              <w:t>Ettevõtluse ja Innovatsiooni Sihtasutus</w:t>
            </w:r>
          </w:p>
        </w:tc>
        <w:tc>
          <w:tcPr>
            <w:tcW w:w="1092" w:type="dxa"/>
            <w:noWrap/>
            <w:hideMark/>
          </w:tcPr>
          <w:p w14:paraId="75EC334B" w14:textId="77777777" w:rsidR="00490B29" w:rsidRPr="00490B29" w:rsidRDefault="00490B29">
            <w:pPr>
              <w:rPr>
                <w:sz w:val="20"/>
                <w:szCs w:val="20"/>
              </w:rPr>
            </w:pPr>
            <w:r w:rsidRPr="00490B29">
              <w:rPr>
                <w:sz w:val="20"/>
                <w:szCs w:val="20"/>
              </w:rPr>
              <w:t>1-4/26/2629-15</w:t>
            </w:r>
          </w:p>
        </w:tc>
        <w:tc>
          <w:tcPr>
            <w:tcW w:w="2518" w:type="dxa"/>
            <w:gridSpan w:val="2"/>
            <w:hideMark/>
          </w:tcPr>
          <w:p w14:paraId="10772891" w14:textId="77777777" w:rsidR="00490B29" w:rsidRPr="00490B29" w:rsidRDefault="00490B29">
            <w:pPr>
              <w:rPr>
                <w:sz w:val="20"/>
                <w:szCs w:val="20"/>
              </w:rPr>
            </w:pPr>
            <w:r w:rsidRPr="00490B29">
              <w:rPr>
                <w:sz w:val="20"/>
                <w:szCs w:val="20"/>
              </w:rPr>
              <w:t>3. Mõistete ja vastutuse selgus vajab parandamist</w:t>
            </w:r>
          </w:p>
        </w:tc>
        <w:tc>
          <w:tcPr>
            <w:tcW w:w="3761" w:type="dxa"/>
            <w:gridSpan w:val="2"/>
            <w:hideMark/>
          </w:tcPr>
          <w:p w14:paraId="465BF22E" w14:textId="77777777" w:rsidR="00490B29" w:rsidRPr="00490B29" w:rsidRDefault="00490B29">
            <w:pPr>
              <w:rPr>
                <w:sz w:val="20"/>
                <w:szCs w:val="20"/>
              </w:rPr>
            </w:pPr>
            <w:r w:rsidRPr="00490B29">
              <w:rPr>
                <w:sz w:val="20"/>
                <w:szCs w:val="20"/>
              </w:rPr>
              <w:t xml:space="preserve">Avaliku kogumissüsteemi definitsioon puudub Eelnõust puudub mõiste avalik kogumissüsteem definitsioon. Teeme ettepaneku lisada § 12² lõige 7, mis sätestab: • avaliku kogumissüsteemi sisu, ulatus ning tekkimise ja lõppemise asjaolud • kogumismaht ja tühjendussageduse nõuded • tingimused, millal peavad avaliku sektori asutused nõudma jäätmekogumist erasektori organisatsioonidelt, kellele elanikkonnal on takistusteta ligipääs Praegu asuvad pakendi kogumislahendused enamasti </w:t>
            </w:r>
            <w:proofErr w:type="spellStart"/>
            <w:r w:rsidRPr="00490B29">
              <w:rPr>
                <w:sz w:val="20"/>
                <w:szCs w:val="20"/>
              </w:rPr>
              <w:t>KOV-idele</w:t>
            </w:r>
            <w:proofErr w:type="spellEnd"/>
            <w:r w:rsidRPr="00490B29">
              <w:rPr>
                <w:sz w:val="20"/>
                <w:szCs w:val="20"/>
              </w:rPr>
              <w:t xml:space="preserve"> kuuluval maal, mitte näiteks üle 400 m² müügipinnaga kaupluste kinnistutel. Seetõttu on </w:t>
            </w:r>
            <w:proofErr w:type="spellStart"/>
            <w:r w:rsidRPr="00490B29">
              <w:rPr>
                <w:sz w:val="20"/>
                <w:szCs w:val="20"/>
              </w:rPr>
              <w:t>KOV-idel</w:t>
            </w:r>
            <w:proofErr w:type="spellEnd"/>
            <w:r w:rsidRPr="00490B29">
              <w:rPr>
                <w:sz w:val="20"/>
                <w:szCs w:val="20"/>
              </w:rPr>
              <w:t xml:space="preserve"> tekkinud lisakulutused pakendijäätmete kogumiskohtade haldamisel — kulutused, mida eelnõuga püütakse nihutada pakendiettevõtjate kanda ilma vastava infrastruktuuri ümberkorralduseta.</w:t>
            </w:r>
          </w:p>
        </w:tc>
        <w:tc>
          <w:tcPr>
            <w:tcW w:w="1418" w:type="dxa"/>
            <w:noWrap/>
            <w:hideMark/>
          </w:tcPr>
          <w:p w14:paraId="5066BA32" w14:textId="77777777" w:rsidR="00490B29" w:rsidRPr="00490B29" w:rsidRDefault="00490B29">
            <w:pPr>
              <w:rPr>
                <w:sz w:val="20"/>
                <w:szCs w:val="20"/>
              </w:rPr>
            </w:pPr>
            <w:r w:rsidRPr="00490B29">
              <w:rPr>
                <w:sz w:val="20"/>
                <w:szCs w:val="20"/>
              </w:rPr>
              <w:t>Mitte arvestatud</w:t>
            </w:r>
          </w:p>
        </w:tc>
        <w:tc>
          <w:tcPr>
            <w:tcW w:w="4318" w:type="dxa"/>
            <w:gridSpan w:val="2"/>
            <w:hideMark/>
          </w:tcPr>
          <w:p w14:paraId="1001EC7B" w14:textId="77777777" w:rsidR="00490B29" w:rsidRPr="00490B29" w:rsidRDefault="00490B29">
            <w:pPr>
              <w:rPr>
                <w:sz w:val="20"/>
                <w:szCs w:val="20"/>
              </w:rPr>
            </w:pPr>
            <w:r w:rsidRPr="00490B29">
              <w:rPr>
                <w:sz w:val="20"/>
                <w:szCs w:val="20"/>
              </w:rPr>
              <w:t>Eelnõu eesmärk on reguleerida teatavate ühekordselt kasutatavate plasttoodete ja pakenditega seotud jäätmete kogumise, koristamise, veo ja käitlemise kulude hüvitamist, mitte kujundada ümber pakendijäätmete kogumistaristu korraldust. Eelnõus on sätestatud avaliku kogumissüsteemi taristukulude hüvitamise tingimused, sealhulgas nõue leppida uue taristu rajamises ja sellega seotud kulude kandmises eelnevalt kokku avaliku sektori asutuse ja tootjate ühenduse vahel. Hüvitatavad kulud peavad olema tegelikud, tõendatud ja kulutõhusad ning otseselt seotud seaduses nimetatud tegevustega. Kogumissüsteemi asukoha, mahu, tühjendamissageduse ja erasektori kinnistute kasutamise tingimuste täpsem reguleerimine eeldab eraldi analüüsi ega ole käesoleva eelnõu eesmärk.</w:t>
            </w:r>
          </w:p>
        </w:tc>
      </w:tr>
      <w:tr w:rsidR="00490B29" w:rsidRPr="00490B29" w14:paraId="091E8ADB" w14:textId="77777777" w:rsidTr="00783042">
        <w:trPr>
          <w:trHeight w:val="1740"/>
        </w:trPr>
        <w:tc>
          <w:tcPr>
            <w:tcW w:w="1838" w:type="dxa"/>
            <w:hideMark/>
          </w:tcPr>
          <w:p w14:paraId="23EAAB0E" w14:textId="77777777" w:rsidR="00490B29" w:rsidRPr="00490B29" w:rsidRDefault="00490B29" w:rsidP="00490B29">
            <w:pPr>
              <w:rPr>
                <w:sz w:val="20"/>
                <w:szCs w:val="20"/>
              </w:rPr>
            </w:pPr>
            <w:r w:rsidRPr="00490B29">
              <w:rPr>
                <w:sz w:val="20"/>
                <w:szCs w:val="20"/>
              </w:rPr>
              <w:t>Ettevõtluse ja Innovatsiooni Sihtasutus</w:t>
            </w:r>
          </w:p>
        </w:tc>
        <w:tc>
          <w:tcPr>
            <w:tcW w:w="1092" w:type="dxa"/>
            <w:noWrap/>
            <w:hideMark/>
          </w:tcPr>
          <w:p w14:paraId="7CB0EC4F" w14:textId="77777777" w:rsidR="00490B29" w:rsidRPr="00490B29" w:rsidRDefault="00490B29">
            <w:pPr>
              <w:rPr>
                <w:sz w:val="20"/>
                <w:szCs w:val="20"/>
              </w:rPr>
            </w:pPr>
            <w:r w:rsidRPr="00490B29">
              <w:rPr>
                <w:sz w:val="20"/>
                <w:szCs w:val="20"/>
              </w:rPr>
              <w:t>1-4/26/2629-15</w:t>
            </w:r>
          </w:p>
        </w:tc>
        <w:tc>
          <w:tcPr>
            <w:tcW w:w="2518" w:type="dxa"/>
            <w:gridSpan w:val="2"/>
            <w:hideMark/>
          </w:tcPr>
          <w:p w14:paraId="39D6F3D8" w14:textId="77777777" w:rsidR="00490B29" w:rsidRPr="00490B29" w:rsidRDefault="00490B29">
            <w:pPr>
              <w:rPr>
                <w:sz w:val="20"/>
                <w:szCs w:val="20"/>
              </w:rPr>
            </w:pPr>
            <w:r w:rsidRPr="00490B29">
              <w:rPr>
                <w:sz w:val="20"/>
                <w:szCs w:val="20"/>
              </w:rPr>
              <w:t>Tootja vastutuse piirid tuleb selgelt määratleda (§ 25⁴)</w:t>
            </w:r>
          </w:p>
        </w:tc>
        <w:tc>
          <w:tcPr>
            <w:tcW w:w="3761" w:type="dxa"/>
            <w:gridSpan w:val="2"/>
            <w:hideMark/>
          </w:tcPr>
          <w:p w14:paraId="06557772" w14:textId="77777777" w:rsidR="00490B29" w:rsidRPr="00490B29" w:rsidRDefault="00490B29">
            <w:pPr>
              <w:rPr>
                <w:sz w:val="20"/>
                <w:szCs w:val="20"/>
              </w:rPr>
            </w:pPr>
            <w:r w:rsidRPr="00490B29">
              <w:rPr>
                <w:sz w:val="20"/>
                <w:szCs w:val="20"/>
              </w:rPr>
              <w:t xml:space="preserve">Tootja kohustus katta avalikesse kogumissüsteemidesse äravisatud ühekorrapakendi käitlemise kulud tuleb piiritleda selgelt: kohustus peab hõlmama üksnes jäätmete kogumist, vedamist ja käitlemist kogumissüsteemide raames — mitte avalikku väliruumi sattunud jäätmete koristamist. Prügistamine on jäätmehoolduse korraldamata jätmise </w:t>
            </w:r>
            <w:r w:rsidRPr="00490B29">
              <w:rPr>
                <w:sz w:val="20"/>
                <w:szCs w:val="20"/>
              </w:rPr>
              <w:lastRenderedPageBreak/>
              <w:t xml:space="preserve">tagajärg. Kui </w:t>
            </w:r>
            <w:proofErr w:type="spellStart"/>
            <w:r w:rsidRPr="00490B29">
              <w:rPr>
                <w:sz w:val="20"/>
                <w:szCs w:val="20"/>
              </w:rPr>
              <w:t>prügistajat</w:t>
            </w:r>
            <w:proofErr w:type="spellEnd"/>
            <w:r w:rsidRPr="00490B29">
              <w:rPr>
                <w:sz w:val="20"/>
                <w:szCs w:val="20"/>
              </w:rPr>
              <w:t xml:space="preserve"> ei ole võimalik tuvastada, lasub koristamiskohustus </w:t>
            </w:r>
            <w:proofErr w:type="spellStart"/>
            <w:r w:rsidRPr="00490B29">
              <w:rPr>
                <w:sz w:val="20"/>
                <w:szCs w:val="20"/>
              </w:rPr>
              <w:t>KOV-il</w:t>
            </w:r>
            <w:proofErr w:type="spellEnd"/>
            <w:r w:rsidRPr="00490B29">
              <w:rPr>
                <w:sz w:val="20"/>
                <w:szCs w:val="20"/>
              </w:rPr>
              <w:t>, mitte tootjal, kellel puudub igasugune seos prügistamise aktiga. Tootja ei saa muutuda saastajaks, kellel pole otsest seost pakendi ebaõige käitlemisega.</w:t>
            </w:r>
          </w:p>
        </w:tc>
        <w:tc>
          <w:tcPr>
            <w:tcW w:w="1418" w:type="dxa"/>
            <w:noWrap/>
            <w:hideMark/>
          </w:tcPr>
          <w:p w14:paraId="17D3F8F4" w14:textId="77777777" w:rsidR="00490B29" w:rsidRPr="00490B29" w:rsidRDefault="00490B29">
            <w:pPr>
              <w:rPr>
                <w:sz w:val="20"/>
                <w:szCs w:val="20"/>
              </w:rPr>
            </w:pPr>
            <w:r w:rsidRPr="00490B29">
              <w:rPr>
                <w:sz w:val="20"/>
                <w:szCs w:val="20"/>
              </w:rPr>
              <w:lastRenderedPageBreak/>
              <w:t xml:space="preserve">Mitte arvestatud. </w:t>
            </w:r>
          </w:p>
        </w:tc>
        <w:tc>
          <w:tcPr>
            <w:tcW w:w="4318" w:type="dxa"/>
            <w:gridSpan w:val="2"/>
            <w:hideMark/>
          </w:tcPr>
          <w:p w14:paraId="3A026662" w14:textId="77777777" w:rsidR="00490B29" w:rsidRPr="00490B29" w:rsidRDefault="00490B29">
            <w:pPr>
              <w:rPr>
                <w:sz w:val="20"/>
                <w:szCs w:val="20"/>
              </w:rPr>
            </w:pPr>
            <w:r w:rsidRPr="00490B29">
              <w:rPr>
                <w:sz w:val="20"/>
                <w:szCs w:val="20"/>
              </w:rPr>
              <w:t xml:space="preserve">SUP direktiiv art 8 lg 2 punktid b ja c näeb sõnaselgelt ette, et teatavate ühekordselt kasutatavate plasttoodete tootjad peavad kandma nii avalikesse kogumissüsteemidesse sattunud jäätmete kogumise ja käitlemise kulud kui ka nende toodetega seotud prügi koristamise, veo ja käitlemise kulud. Tegemist on laiendatud tootjavastutuse, mitte konkreetse </w:t>
            </w:r>
            <w:proofErr w:type="spellStart"/>
            <w:r w:rsidRPr="00490B29">
              <w:rPr>
                <w:sz w:val="20"/>
                <w:szCs w:val="20"/>
              </w:rPr>
              <w:t>prügistaja</w:t>
            </w:r>
            <w:proofErr w:type="spellEnd"/>
            <w:r w:rsidRPr="00490B29">
              <w:rPr>
                <w:sz w:val="20"/>
                <w:szCs w:val="20"/>
              </w:rPr>
              <w:t xml:space="preserve"> vastutuse regulatsiooniga.</w:t>
            </w:r>
          </w:p>
        </w:tc>
      </w:tr>
      <w:tr w:rsidR="00490B29" w:rsidRPr="00490B29" w14:paraId="1AC7CF5D" w14:textId="77777777" w:rsidTr="00783042">
        <w:trPr>
          <w:trHeight w:val="3770"/>
        </w:trPr>
        <w:tc>
          <w:tcPr>
            <w:tcW w:w="1838" w:type="dxa"/>
            <w:hideMark/>
          </w:tcPr>
          <w:p w14:paraId="73C1B172" w14:textId="77777777" w:rsidR="00490B29" w:rsidRPr="00490B29" w:rsidRDefault="00490B29" w:rsidP="00490B29">
            <w:pPr>
              <w:rPr>
                <w:sz w:val="20"/>
                <w:szCs w:val="20"/>
              </w:rPr>
            </w:pPr>
            <w:r w:rsidRPr="00490B29">
              <w:rPr>
                <w:sz w:val="20"/>
                <w:szCs w:val="20"/>
              </w:rPr>
              <w:t>Ettevõtluse ja Innovatsiooni Sihtasutus</w:t>
            </w:r>
          </w:p>
        </w:tc>
        <w:tc>
          <w:tcPr>
            <w:tcW w:w="1092" w:type="dxa"/>
            <w:noWrap/>
            <w:hideMark/>
          </w:tcPr>
          <w:p w14:paraId="68C163F7" w14:textId="77777777" w:rsidR="00490B29" w:rsidRPr="00490B29" w:rsidRDefault="00490B29">
            <w:pPr>
              <w:rPr>
                <w:sz w:val="20"/>
                <w:szCs w:val="20"/>
              </w:rPr>
            </w:pPr>
            <w:r w:rsidRPr="00490B29">
              <w:rPr>
                <w:sz w:val="20"/>
                <w:szCs w:val="20"/>
              </w:rPr>
              <w:t>1-4/26/2629-15</w:t>
            </w:r>
          </w:p>
        </w:tc>
        <w:tc>
          <w:tcPr>
            <w:tcW w:w="2518" w:type="dxa"/>
            <w:gridSpan w:val="2"/>
            <w:hideMark/>
          </w:tcPr>
          <w:p w14:paraId="4651F2D5" w14:textId="77777777" w:rsidR="00490B29" w:rsidRPr="00490B29" w:rsidRDefault="00490B29">
            <w:pPr>
              <w:rPr>
                <w:sz w:val="20"/>
                <w:szCs w:val="20"/>
              </w:rPr>
            </w:pPr>
            <w:r w:rsidRPr="00490B29">
              <w:rPr>
                <w:sz w:val="20"/>
                <w:szCs w:val="20"/>
              </w:rPr>
              <w:t>§ 25³ — uue organisatsiooni loomine vajab põhjalikumat analüüsi</w:t>
            </w:r>
          </w:p>
        </w:tc>
        <w:tc>
          <w:tcPr>
            <w:tcW w:w="3761" w:type="dxa"/>
            <w:gridSpan w:val="2"/>
            <w:hideMark/>
          </w:tcPr>
          <w:p w14:paraId="50DDA63A" w14:textId="77777777" w:rsidR="00490B29" w:rsidRPr="00490B29" w:rsidRDefault="00490B29">
            <w:pPr>
              <w:rPr>
                <w:sz w:val="20"/>
                <w:szCs w:val="20"/>
              </w:rPr>
            </w:pPr>
            <w:r w:rsidRPr="00490B29">
              <w:rPr>
                <w:sz w:val="20"/>
                <w:szCs w:val="20"/>
              </w:rPr>
              <w:t>Teatavate plasti sisaldavate toodete kogumise korraldamiseks eraldi tootjate ühenduse loomine toob ettevõtjatele täiendavaid halduskulusid. Kaaluda tuleks võimalust anda see ülesanne olemasolevatele tootjavastutusorganisatsioonidele — see oleks tõhusam ja väiksema halduskoormusega lahendus.</w:t>
            </w:r>
          </w:p>
        </w:tc>
        <w:tc>
          <w:tcPr>
            <w:tcW w:w="1418" w:type="dxa"/>
            <w:noWrap/>
            <w:hideMark/>
          </w:tcPr>
          <w:p w14:paraId="623ED888" w14:textId="77777777" w:rsidR="00490B29" w:rsidRPr="00490B29" w:rsidRDefault="00490B29">
            <w:pPr>
              <w:rPr>
                <w:sz w:val="20"/>
                <w:szCs w:val="20"/>
              </w:rPr>
            </w:pPr>
            <w:r w:rsidRPr="00490B29">
              <w:rPr>
                <w:sz w:val="20"/>
                <w:szCs w:val="20"/>
              </w:rPr>
              <w:t>Mitte arvestatud</w:t>
            </w:r>
          </w:p>
        </w:tc>
        <w:tc>
          <w:tcPr>
            <w:tcW w:w="4318" w:type="dxa"/>
            <w:gridSpan w:val="2"/>
            <w:hideMark/>
          </w:tcPr>
          <w:p w14:paraId="2005D4F7" w14:textId="77777777" w:rsidR="00490B29" w:rsidRPr="00490B29" w:rsidRDefault="00490B29">
            <w:pPr>
              <w:rPr>
                <w:sz w:val="20"/>
                <w:szCs w:val="20"/>
              </w:rPr>
            </w:pPr>
            <w:r w:rsidRPr="00490B29">
              <w:rPr>
                <w:sz w:val="20"/>
                <w:szCs w:val="20"/>
              </w:rPr>
              <w:t>Eraldi tootjate ühenduse loomise eesmärk on korraldada teatavate plasti sisaldavate ühekordselt kasutatavate toodetega seotud kulude hüvitamist keskse ja ühtse süsteemi kaudu ning tagada kulude läbipaistev ja kontrollitav jaotamine. Olemasolevate tootjavastutusorganisatsioonide kasutamine ei lahendaks täielikult kulunõuete kontrollimise, kulude jaotamise ega hüvitiste maksmise eest vastutamise küsimusi. Eelnõuga sätestatakse tootjate ühenduse tegevuse põhireeglid, sealhulgas võrdse juurdepääsu, teenustasude arvutamise metoodika ning konkurentsitundliku teabe kaitse nõuded. Rakendamise ettevalmistamiseks nähakse ette etapiviisiline üleminek: tootjate ühendusele kohalduvad nõuded rakenduvad hiljemalt 1. juulist 2027 ning kulude hüvitamise kohustus 1. jaanuarist 2028. See annab osalistele aega ühenduse loomiseks ja vajaliku süsteemi ettevalmistamiseks.</w:t>
            </w:r>
          </w:p>
        </w:tc>
      </w:tr>
      <w:tr w:rsidR="00490B29" w:rsidRPr="00490B29" w14:paraId="76733642" w14:textId="77777777" w:rsidTr="00783042">
        <w:trPr>
          <w:trHeight w:val="1450"/>
        </w:trPr>
        <w:tc>
          <w:tcPr>
            <w:tcW w:w="1838" w:type="dxa"/>
            <w:hideMark/>
          </w:tcPr>
          <w:p w14:paraId="7E6AEF22" w14:textId="77777777" w:rsidR="00490B29" w:rsidRPr="00490B29" w:rsidRDefault="00490B29" w:rsidP="00490B29">
            <w:pPr>
              <w:rPr>
                <w:sz w:val="20"/>
                <w:szCs w:val="20"/>
              </w:rPr>
            </w:pPr>
            <w:r w:rsidRPr="00490B29">
              <w:rPr>
                <w:sz w:val="20"/>
                <w:szCs w:val="20"/>
              </w:rPr>
              <w:t>Ettevõtluse ja Innovatsiooni Sihtasutus</w:t>
            </w:r>
          </w:p>
        </w:tc>
        <w:tc>
          <w:tcPr>
            <w:tcW w:w="1092" w:type="dxa"/>
            <w:noWrap/>
            <w:hideMark/>
          </w:tcPr>
          <w:p w14:paraId="6764EF13" w14:textId="77777777" w:rsidR="00490B29" w:rsidRPr="00490B29" w:rsidRDefault="00490B29">
            <w:pPr>
              <w:rPr>
                <w:sz w:val="20"/>
                <w:szCs w:val="20"/>
              </w:rPr>
            </w:pPr>
            <w:r w:rsidRPr="00490B29">
              <w:rPr>
                <w:sz w:val="20"/>
                <w:szCs w:val="20"/>
              </w:rPr>
              <w:t>1-4/26/2629-15</w:t>
            </w:r>
          </w:p>
        </w:tc>
        <w:tc>
          <w:tcPr>
            <w:tcW w:w="2518" w:type="dxa"/>
            <w:gridSpan w:val="2"/>
            <w:hideMark/>
          </w:tcPr>
          <w:p w14:paraId="49DE85F8" w14:textId="77777777" w:rsidR="00490B29" w:rsidRPr="00490B29" w:rsidRDefault="00490B29">
            <w:pPr>
              <w:rPr>
                <w:sz w:val="20"/>
                <w:szCs w:val="20"/>
              </w:rPr>
            </w:pPr>
            <w:r w:rsidRPr="00490B29">
              <w:rPr>
                <w:sz w:val="20"/>
                <w:szCs w:val="20"/>
              </w:rPr>
              <w:t xml:space="preserve">4. Kohaliku ressursi </w:t>
            </w:r>
            <w:proofErr w:type="spellStart"/>
            <w:r w:rsidRPr="00490B29">
              <w:rPr>
                <w:sz w:val="20"/>
                <w:szCs w:val="20"/>
              </w:rPr>
              <w:t>väärindamine</w:t>
            </w:r>
            <w:proofErr w:type="spellEnd"/>
            <w:r w:rsidRPr="00490B29">
              <w:rPr>
                <w:sz w:val="20"/>
                <w:szCs w:val="20"/>
              </w:rPr>
              <w:t xml:space="preserve"> on eelnõust välja jäänud</w:t>
            </w:r>
          </w:p>
        </w:tc>
        <w:tc>
          <w:tcPr>
            <w:tcW w:w="3761" w:type="dxa"/>
            <w:gridSpan w:val="2"/>
            <w:hideMark/>
          </w:tcPr>
          <w:p w14:paraId="78C652AF" w14:textId="77777777" w:rsidR="00490B29" w:rsidRPr="00490B29" w:rsidRDefault="00490B29">
            <w:pPr>
              <w:rPr>
                <w:sz w:val="20"/>
                <w:szCs w:val="20"/>
              </w:rPr>
            </w:pPr>
            <w:r w:rsidRPr="00490B29">
              <w:rPr>
                <w:sz w:val="20"/>
                <w:szCs w:val="20"/>
              </w:rPr>
              <w:t>Eelnõus puuduvad meetmed, mis aitaksid kaasa kohalikust toorainest pakendite tootmise ning Eestis toodetud pakendatud kaupade kohaliku turu osakaalu kasvule. EL PPWR lubab selliseid meetmeid rakendada. EIS peab oluliseks, et pakendireform ei loo mitte üksnes keskkondlikku kasu, vaid toetab ka Eesti ettevõtjate konkurentsivõimet ja kohaliku lisandväärtuse kasvu.</w:t>
            </w:r>
          </w:p>
        </w:tc>
        <w:tc>
          <w:tcPr>
            <w:tcW w:w="1418" w:type="dxa"/>
            <w:noWrap/>
            <w:hideMark/>
          </w:tcPr>
          <w:p w14:paraId="6B5EEA60" w14:textId="77777777" w:rsidR="00490B29" w:rsidRPr="00490B29" w:rsidRDefault="00490B29">
            <w:pPr>
              <w:rPr>
                <w:sz w:val="20"/>
                <w:szCs w:val="20"/>
              </w:rPr>
            </w:pPr>
            <w:r w:rsidRPr="00490B29">
              <w:rPr>
                <w:sz w:val="20"/>
                <w:szCs w:val="20"/>
              </w:rPr>
              <w:t>Mitte arvestatud</w:t>
            </w:r>
          </w:p>
        </w:tc>
        <w:tc>
          <w:tcPr>
            <w:tcW w:w="4318" w:type="dxa"/>
            <w:gridSpan w:val="2"/>
            <w:hideMark/>
          </w:tcPr>
          <w:p w14:paraId="335246CF" w14:textId="77777777" w:rsidR="00490B29" w:rsidRPr="00490B29" w:rsidRDefault="00490B29">
            <w:pPr>
              <w:rPr>
                <w:sz w:val="20"/>
                <w:szCs w:val="20"/>
              </w:rPr>
            </w:pPr>
            <w:r w:rsidRPr="00490B29">
              <w:rPr>
                <w:sz w:val="20"/>
                <w:szCs w:val="20"/>
              </w:rPr>
              <w:t>Kohaliku ressursi kasutamise, tootmise toetamise ja ettevõtjate konkurentsivõime tugevdamise meetmed on laiemad majandus- ja tööstuspoliitilised küsimused, mis väljuvad käesoleva eelnõu reguleerimisalast. Eelnõu eesmärk on rakendada Euroopa Liidu pakendi- ja tootjavastutusalaseid nõudeid.</w:t>
            </w:r>
          </w:p>
        </w:tc>
      </w:tr>
      <w:tr w:rsidR="00490B29" w:rsidRPr="00490B29" w14:paraId="3BE1457C" w14:textId="77777777" w:rsidTr="00783042">
        <w:trPr>
          <w:trHeight w:val="2320"/>
        </w:trPr>
        <w:tc>
          <w:tcPr>
            <w:tcW w:w="1838" w:type="dxa"/>
            <w:hideMark/>
          </w:tcPr>
          <w:p w14:paraId="3CF5719F" w14:textId="77777777" w:rsidR="00490B29" w:rsidRPr="00490B29" w:rsidRDefault="00490B29" w:rsidP="00490B29">
            <w:pPr>
              <w:rPr>
                <w:sz w:val="20"/>
                <w:szCs w:val="20"/>
              </w:rPr>
            </w:pPr>
            <w:r w:rsidRPr="00490B29">
              <w:rPr>
                <w:sz w:val="20"/>
                <w:szCs w:val="20"/>
              </w:rPr>
              <w:lastRenderedPageBreak/>
              <w:t>Eesti Ravimihulgimüüjate Liit</w:t>
            </w:r>
          </w:p>
        </w:tc>
        <w:tc>
          <w:tcPr>
            <w:tcW w:w="1092" w:type="dxa"/>
            <w:noWrap/>
            <w:hideMark/>
          </w:tcPr>
          <w:p w14:paraId="2F14AD1D" w14:textId="77777777" w:rsidR="00490B29" w:rsidRPr="00490B29" w:rsidRDefault="00490B29">
            <w:pPr>
              <w:rPr>
                <w:sz w:val="20"/>
                <w:szCs w:val="20"/>
              </w:rPr>
            </w:pPr>
            <w:r w:rsidRPr="00490B29">
              <w:rPr>
                <w:sz w:val="20"/>
                <w:szCs w:val="20"/>
              </w:rPr>
              <w:t>1-4/26/2629-16</w:t>
            </w:r>
          </w:p>
        </w:tc>
        <w:tc>
          <w:tcPr>
            <w:tcW w:w="2518" w:type="dxa"/>
            <w:gridSpan w:val="2"/>
            <w:hideMark/>
          </w:tcPr>
          <w:p w14:paraId="4C424D78" w14:textId="77777777" w:rsidR="00490B29" w:rsidRPr="00490B29" w:rsidRDefault="00490B29">
            <w:pPr>
              <w:rPr>
                <w:sz w:val="20"/>
                <w:szCs w:val="20"/>
              </w:rPr>
            </w:pPr>
            <w:r w:rsidRPr="00490B29">
              <w:rPr>
                <w:sz w:val="20"/>
                <w:szCs w:val="20"/>
              </w:rPr>
              <w:t xml:space="preserve">PPWR siseriiklikul rakendamisel tuleb eraldi tähelepanu pöörata määrusega lubatud ja kehtestatud eranditele määruse kohaldamisalast ja -aegadest ravimite ja meditsiiniseadmete suhtes. Vastavad erandid peavad </w:t>
            </w:r>
            <w:proofErr w:type="spellStart"/>
            <w:r w:rsidRPr="00490B29">
              <w:rPr>
                <w:sz w:val="20"/>
                <w:szCs w:val="20"/>
              </w:rPr>
              <w:t>kindasti</w:t>
            </w:r>
            <w:proofErr w:type="spellEnd"/>
            <w:r w:rsidRPr="00490B29">
              <w:rPr>
                <w:sz w:val="20"/>
                <w:szCs w:val="20"/>
              </w:rPr>
              <w:t xml:space="preserve"> kajastuma ka käesolevas eelnõus ning siseriiklikult ei tohiks EL õigust siinkohal kindlasti üle kullata.</w:t>
            </w:r>
          </w:p>
        </w:tc>
        <w:tc>
          <w:tcPr>
            <w:tcW w:w="3761" w:type="dxa"/>
            <w:gridSpan w:val="2"/>
            <w:noWrap/>
            <w:hideMark/>
          </w:tcPr>
          <w:p w14:paraId="26A2CC1D" w14:textId="77777777" w:rsidR="00490B29" w:rsidRPr="00490B29" w:rsidRDefault="00490B29">
            <w:pPr>
              <w:rPr>
                <w:sz w:val="20"/>
                <w:szCs w:val="20"/>
              </w:rPr>
            </w:pPr>
          </w:p>
        </w:tc>
        <w:tc>
          <w:tcPr>
            <w:tcW w:w="1418" w:type="dxa"/>
            <w:noWrap/>
            <w:hideMark/>
          </w:tcPr>
          <w:p w14:paraId="4E7D2E01" w14:textId="77777777" w:rsidR="00490B29" w:rsidRPr="00490B29" w:rsidRDefault="00490B29">
            <w:pPr>
              <w:rPr>
                <w:sz w:val="20"/>
                <w:szCs w:val="20"/>
              </w:rPr>
            </w:pPr>
            <w:r w:rsidRPr="00490B29">
              <w:rPr>
                <w:sz w:val="20"/>
                <w:szCs w:val="20"/>
              </w:rPr>
              <w:t>Mitte arvestatud</w:t>
            </w:r>
          </w:p>
        </w:tc>
        <w:tc>
          <w:tcPr>
            <w:tcW w:w="4318" w:type="dxa"/>
            <w:gridSpan w:val="2"/>
            <w:hideMark/>
          </w:tcPr>
          <w:p w14:paraId="335AC26B" w14:textId="77777777" w:rsidR="00490B29" w:rsidRPr="00490B29" w:rsidRDefault="00490B29">
            <w:pPr>
              <w:rPr>
                <w:sz w:val="20"/>
                <w:szCs w:val="20"/>
              </w:rPr>
            </w:pPr>
            <w:r w:rsidRPr="00490B29">
              <w:rPr>
                <w:sz w:val="20"/>
                <w:szCs w:val="20"/>
              </w:rPr>
              <w:t>PPWR-</w:t>
            </w:r>
            <w:proofErr w:type="spellStart"/>
            <w:r w:rsidRPr="00490B29">
              <w:rPr>
                <w:sz w:val="20"/>
                <w:szCs w:val="20"/>
              </w:rPr>
              <w:t>is</w:t>
            </w:r>
            <w:proofErr w:type="spellEnd"/>
            <w:r w:rsidRPr="00490B29">
              <w:rPr>
                <w:sz w:val="20"/>
                <w:szCs w:val="20"/>
              </w:rPr>
              <w:t xml:space="preserve"> ravimite ja meditsiiniseadmete suhtes sätestatud erisusi ja erandeid ei viida käesoleva eelnõuga eraldi pakendiseadusesse üle. Euroopa Liidu määrus on otsekohalduv ning üldreeglina ei dubleerita määruses sätestatud nõudeid, erandeid ega mõisteid siseriiklikes õigusaktides. Selline lähenemine aitab vältida võimalikke tõlgenduslahknevusi Euroopa Liidu õiguse ja riigisisese õiguse vahel ning tagab määruse ühetaolise kohaldamise kõigis liikmesriikides. Ravimite ja meditsiiniseadmete suhtes kohaldatakse PPWR-</w:t>
            </w:r>
            <w:proofErr w:type="spellStart"/>
            <w:r w:rsidRPr="00490B29">
              <w:rPr>
                <w:sz w:val="20"/>
                <w:szCs w:val="20"/>
              </w:rPr>
              <w:t>is</w:t>
            </w:r>
            <w:proofErr w:type="spellEnd"/>
            <w:r w:rsidRPr="00490B29">
              <w:rPr>
                <w:sz w:val="20"/>
                <w:szCs w:val="20"/>
              </w:rPr>
              <w:t xml:space="preserve"> ette nähtud erandeid vahetult määruse alusel.</w:t>
            </w:r>
          </w:p>
        </w:tc>
      </w:tr>
      <w:tr w:rsidR="00490B29" w:rsidRPr="00490B29" w14:paraId="0F090C4D" w14:textId="77777777" w:rsidTr="00783042">
        <w:trPr>
          <w:trHeight w:val="2080"/>
        </w:trPr>
        <w:tc>
          <w:tcPr>
            <w:tcW w:w="1838" w:type="dxa"/>
            <w:hideMark/>
          </w:tcPr>
          <w:p w14:paraId="4C336BE1" w14:textId="77777777" w:rsidR="00490B29" w:rsidRPr="00490B29" w:rsidRDefault="00490B29" w:rsidP="00490B29">
            <w:pPr>
              <w:rPr>
                <w:sz w:val="20"/>
                <w:szCs w:val="20"/>
              </w:rPr>
            </w:pPr>
            <w:r w:rsidRPr="00490B29">
              <w:rPr>
                <w:sz w:val="20"/>
                <w:szCs w:val="20"/>
              </w:rPr>
              <w:t>Eesti Ravimihulgimüüjate Liit</w:t>
            </w:r>
          </w:p>
        </w:tc>
        <w:tc>
          <w:tcPr>
            <w:tcW w:w="1092" w:type="dxa"/>
            <w:noWrap/>
            <w:hideMark/>
          </w:tcPr>
          <w:p w14:paraId="6BBE7BAA" w14:textId="77777777" w:rsidR="00490B29" w:rsidRPr="00490B29" w:rsidRDefault="00490B29">
            <w:pPr>
              <w:rPr>
                <w:sz w:val="20"/>
                <w:szCs w:val="20"/>
              </w:rPr>
            </w:pPr>
            <w:r w:rsidRPr="00490B29">
              <w:rPr>
                <w:sz w:val="20"/>
                <w:szCs w:val="20"/>
              </w:rPr>
              <w:t>1-4/26/2629-16</w:t>
            </w:r>
          </w:p>
        </w:tc>
        <w:tc>
          <w:tcPr>
            <w:tcW w:w="2518" w:type="dxa"/>
            <w:gridSpan w:val="2"/>
            <w:hideMark/>
          </w:tcPr>
          <w:p w14:paraId="2A996D0C" w14:textId="77777777" w:rsidR="00490B29" w:rsidRPr="00490B29" w:rsidRDefault="00490B29">
            <w:pPr>
              <w:rPr>
                <w:sz w:val="20"/>
                <w:szCs w:val="20"/>
              </w:rPr>
            </w:pPr>
            <w:r w:rsidRPr="00490B29">
              <w:rPr>
                <w:sz w:val="20"/>
                <w:szCs w:val="20"/>
              </w:rPr>
              <w:t xml:space="preserve">Oleme EL PPWR õigusakti väljatöötamise juhtinud korduvalt tähelepanu ravimivaldkonna eripärase arvestamise vajadusele </w:t>
            </w:r>
            <w:proofErr w:type="spellStart"/>
            <w:r w:rsidRPr="00490B29">
              <w:rPr>
                <w:sz w:val="20"/>
                <w:szCs w:val="20"/>
              </w:rPr>
              <w:t>laientatud</w:t>
            </w:r>
            <w:proofErr w:type="spellEnd"/>
            <w:r w:rsidRPr="00490B29">
              <w:rPr>
                <w:sz w:val="20"/>
                <w:szCs w:val="20"/>
              </w:rPr>
              <w:t xml:space="preserve"> tootjavastutuse süsteemide rakendamisel ning „tootja“ mõiste sisustamisel. Oleme sama küsimuse lisaks mitmeid kordi tõstatanud ka EL asulareovee direktiivi väljatöötamise ja rakendamise ettevalmistuste menetluses, Eesti jäätmereformi ning samuti kliimakindla majanduse seaduse kavandamise menetlustes. See küsimus vajab jätkuvalt vastust ning on kriitiliselt oluline ka PPWR rakendamisel</w:t>
            </w:r>
          </w:p>
        </w:tc>
        <w:tc>
          <w:tcPr>
            <w:tcW w:w="3761" w:type="dxa"/>
            <w:gridSpan w:val="2"/>
            <w:noWrap/>
            <w:hideMark/>
          </w:tcPr>
          <w:p w14:paraId="5AF92C3D" w14:textId="77777777" w:rsidR="00490B29" w:rsidRPr="00490B29" w:rsidRDefault="00490B29">
            <w:pPr>
              <w:rPr>
                <w:sz w:val="20"/>
                <w:szCs w:val="20"/>
              </w:rPr>
            </w:pPr>
          </w:p>
        </w:tc>
        <w:tc>
          <w:tcPr>
            <w:tcW w:w="1418" w:type="dxa"/>
            <w:noWrap/>
            <w:hideMark/>
          </w:tcPr>
          <w:p w14:paraId="242319EC" w14:textId="77777777" w:rsidR="00490B29" w:rsidRPr="00490B29" w:rsidRDefault="00490B29">
            <w:pPr>
              <w:rPr>
                <w:sz w:val="20"/>
                <w:szCs w:val="20"/>
              </w:rPr>
            </w:pPr>
            <w:r w:rsidRPr="00490B29">
              <w:rPr>
                <w:sz w:val="20"/>
                <w:szCs w:val="20"/>
              </w:rPr>
              <w:t>Mitte arvestatud</w:t>
            </w:r>
          </w:p>
        </w:tc>
        <w:tc>
          <w:tcPr>
            <w:tcW w:w="4318" w:type="dxa"/>
            <w:gridSpan w:val="2"/>
            <w:hideMark/>
          </w:tcPr>
          <w:p w14:paraId="71A62C94" w14:textId="77777777" w:rsidR="00490B29" w:rsidRPr="00490B29" w:rsidRDefault="00490B29">
            <w:pPr>
              <w:rPr>
                <w:sz w:val="20"/>
                <w:szCs w:val="20"/>
              </w:rPr>
            </w:pPr>
            <w:r w:rsidRPr="00490B29">
              <w:rPr>
                <w:sz w:val="20"/>
                <w:szCs w:val="20"/>
              </w:rPr>
              <w:t>Eelnõuga viiakse pakendiseaduse terminoloogia kooskõlla PPWR-</w:t>
            </w:r>
            <w:proofErr w:type="spellStart"/>
            <w:r w:rsidRPr="00490B29">
              <w:rPr>
                <w:sz w:val="20"/>
                <w:szCs w:val="20"/>
              </w:rPr>
              <w:t>is</w:t>
            </w:r>
            <w:proofErr w:type="spellEnd"/>
            <w:r w:rsidRPr="00490B29">
              <w:rPr>
                <w:sz w:val="20"/>
                <w:szCs w:val="20"/>
              </w:rPr>
              <w:t xml:space="preserve"> sätestatud tootja mõistega. Tootja määratlus tuleneb vahetult otsekohalduvast PPWR-ist ning selle sisu ei määrata siseriikliku õigusega. Seetõttu ei ole võimalik käesoleva eelnõuga kehtestada ravimivaldkonna jaoks eraldiseisvat tootja mõistet ega siduda tootja staatust kindla turuosalisega, näiteks müügiloa hoidjaga. Konkreetse ettevõtja tootjaks kvalifitseerumine sõltub PPWR-</w:t>
            </w:r>
            <w:proofErr w:type="spellStart"/>
            <w:r w:rsidRPr="00490B29">
              <w:rPr>
                <w:sz w:val="20"/>
                <w:szCs w:val="20"/>
              </w:rPr>
              <w:t>is</w:t>
            </w:r>
            <w:proofErr w:type="spellEnd"/>
            <w:r w:rsidRPr="00490B29">
              <w:rPr>
                <w:sz w:val="20"/>
                <w:szCs w:val="20"/>
              </w:rPr>
              <w:t xml:space="preserve"> sätestatud tingimuste täitmisest.</w:t>
            </w:r>
          </w:p>
        </w:tc>
      </w:tr>
      <w:tr w:rsidR="00490B29" w:rsidRPr="00490B29" w14:paraId="5F6C75BE" w14:textId="77777777" w:rsidTr="00783042">
        <w:trPr>
          <w:trHeight w:val="2320"/>
        </w:trPr>
        <w:tc>
          <w:tcPr>
            <w:tcW w:w="1838" w:type="dxa"/>
            <w:hideMark/>
          </w:tcPr>
          <w:p w14:paraId="6929940D" w14:textId="77777777" w:rsidR="00490B29" w:rsidRPr="00490B29" w:rsidRDefault="00490B29" w:rsidP="00490B29">
            <w:pPr>
              <w:rPr>
                <w:sz w:val="20"/>
                <w:szCs w:val="20"/>
              </w:rPr>
            </w:pPr>
            <w:proofErr w:type="spellStart"/>
            <w:r w:rsidRPr="00490B29">
              <w:rPr>
                <w:sz w:val="20"/>
                <w:szCs w:val="20"/>
              </w:rPr>
              <w:lastRenderedPageBreak/>
              <w:t>Wolt</w:t>
            </w:r>
            <w:proofErr w:type="spellEnd"/>
            <w:r w:rsidRPr="00490B29">
              <w:rPr>
                <w:sz w:val="20"/>
                <w:szCs w:val="20"/>
              </w:rPr>
              <w:t xml:space="preserve"> Eesti OÜ</w:t>
            </w:r>
          </w:p>
        </w:tc>
        <w:tc>
          <w:tcPr>
            <w:tcW w:w="1092" w:type="dxa"/>
            <w:noWrap/>
            <w:hideMark/>
          </w:tcPr>
          <w:p w14:paraId="7B21ABC2" w14:textId="77777777" w:rsidR="00490B29" w:rsidRPr="00490B29" w:rsidRDefault="00490B29">
            <w:pPr>
              <w:rPr>
                <w:sz w:val="20"/>
                <w:szCs w:val="20"/>
              </w:rPr>
            </w:pPr>
            <w:r w:rsidRPr="00490B29">
              <w:rPr>
                <w:sz w:val="20"/>
                <w:szCs w:val="20"/>
              </w:rPr>
              <w:t>1-4/26/2629-17</w:t>
            </w:r>
          </w:p>
        </w:tc>
        <w:tc>
          <w:tcPr>
            <w:tcW w:w="2518" w:type="dxa"/>
            <w:gridSpan w:val="2"/>
            <w:hideMark/>
          </w:tcPr>
          <w:p w14:paraId="54318452" w14:textId="77777777" w:rsidR="00490B29" w:rsidRPr="00490B29" w:rsidRDefault="00490B29">
            <w:pPr>
              <w:rPr>
                <w:sz w:val="20"/>
                <w:szCs w:val="20"/>
              </w:rPr>
            </w:pPr>
            <w:proofErr w:type="spellStart"/>
            <w:r w:rsidRPr="00490B29">
              <w:rPr>
                <w:sz w:val="20"/>
                <w:szCs w:val="20"/>
              </w:rPr>
              <w:t>Wolt</w:t>
            </w:r>
            <w:proofErr w:type="spellEnd"/>
            <w:r w:rsidRPr="00490B29">
              <w:rPr>
                <w:sz w:val="20"/>
                <w:szCs w:val="20"/>
              </w:rPr>
              <w:t xml:space="preserve"> teeb ettepaneku täiendada eelnõu § 1 lg 26 (</w:t>
            </w:r>
            <w:proofErr w:type="spellStart"/>
            <w:r w:rsidRPr="00490B29">
              <w:rPr>
                <w:sz w:val="20"/>
                <w:szCs w:val="20"/>
              </w:rPr>
              <w:t>PakS</w:t>
            </w:r>
            <w:proofErr w:type="spellEnd"/>
            <w:r w:rsidRPr="00490B29">
              <w:rPr>
                <w:sz w:val="20"/>
                <w:szCs w:val="20"/>
              </w:rPr>
              <w:t xml:space="preserve"> § 12¹ täiendamine lõikega 2³) järgmise</w:t>
            </w:r>
            <w:r w:rsidRPr="00490B29">
              <w:rPr>
                <w:sz w:val="20"/>
                <w:szCs w:val="20"/>
              </w:rPr>
              <w:br/>
              <w:t>lausega:</w:t>
            </w:r>
            <w:r w:rsidRPr="00490B29">
              <w:rPr>
                <w:sz w:val="20"/>
                <w:szCs w:val="20"/>
              </w:rPr>
              <w:br/>
              <w:t>„Käesoleva lõike tähenduses loetakse HORECA sektoris valmistatud toidu või joogi tellimist ja</w:t>
            </w:r>
            <w:r w:rsidRPr="00490B29">
              <w:rPr>
                <w:sz w:val="20"/>
                <w:szCs w:val="20"/>
              </w:rPr>
              <w:br/>
              <w:t>kohaletoimetamist vahendav teenuseosutaja digiplatvormiks ainult juhul, kui ta täidab tootja nimel</w:t>
            </w:r>
            <w:r w:rsidRPr="00490B29">
              <w:rPr>
                <w:sz w:val="20"/>
                <w:szCs w:val="20"/>
              </w:rPr>
              <w:br/>
              <w:t>laiendatud tootjavastutuse kohustusi kirjaliku volituse alusel.“</w:t>
            </w:r>
          </w:p>
        </w:tc>
        <w:tc>
          <w:tcPr>
            <w:tcW w:w="3761" w:type="dxa"/>
            <w:gridSpan w:val="2"/>
            <w:hideMark/>
          </w:tcPr>
          <w:p w14:paraId="0AAE27E4" w14:textId="77777777" w:rsidR="00490B29" w:rsidRPr="00490B29" w:rsidRDefault="00490B29">
            <w:pPr>
              <w:rPr>
                <w:sz w:val="20"/>
                <w:szCs w:val="20"/>
              </w:rPr>
            </w:pPr>
            <w:r w:rsidRPr="00490B29">
              <w:rPr>
                <w:sz w:val="20"/>
                <w:szCs w:val="20"/>
              </w:rPr>
              <w:t xml:space="preserve">Seaduses ja seletuskirjas peab olema selge, kas HORECA sektoris toidu ja joogi tellimist ning kohaletoimetamist vahendav teenuseosutaja on käsitatav digiplatvormina samas tähenduses nagu klassikaline e-kaubanduse platvorm. </w:t>
            </w:r>
            <w:proofErr w:type="spellStart"/>
            <w:r w:rsidRPr="00490B29">
              <w:rPr>
                <w:sz w:val="20"/>
                <w:szCs w:val="20"/>
              </w:rPr>
              <w:t>Wolt</w:t>
            </w:r>
            <w:proofErr w:type="spellEnd"/>
            <w:r w:rsidRPr="00490B29">
              <w:rPr>
                <w:sz w:val="20"/>
                <w:szCs w:val="20"/>
              </w:rPr>
              <w:t xml:space="preserve"> teeb ettepaneku lugeda selline vahendusteenuse osutaja digiplatvormiks üksnes juhul, kui ta </w:t>
            </w:r>
            <w:r w:rsidRPr="00490B29">
              <w:rPr>
                <w:b/>
                <w:bCs/>
                <w:sz w:val="20"/>
                <w:szCs w:val="20"/>
              </w:rPr>
              <w:t>täidab tootja nimel laiendatud tootjavastutuse kohustusi kirjaliku volituse alusel</w:t>
            </w:r>
            <w:r w:rsidRPr="00490B29">
              <w:rPr>
                <w:sz w:val="20"/>
                <w:szCs w:val="20"/>
              </w:rPr>
              <w:t>. Põhjendus on, et vahendusteenuse osutaja ei kontrolli tavaliselt müüja pakendivalikut, pakendivarusid ega pakendijäätmete käitlemist.</w:t>
            </w:r>
          </w:p>
        </w:tc>
        <w:tc>
          <w:tcPr>
            <w:tcW w:w="1418" w:type="dxa"/>
            <w:noWrap/>
            <w:hideMark/>
          </w:tcPr>
          <w:p w14:paraId="563D1118" w14:textId="77777777" w:rsidR="00490B29" w:rsidRPr="00490B29" w:rsidRDefault="00490B29">
            <w:pPr>
              <w:rPr>
                <w:sz w:val="20"/>
                <w:szCs w:val="20"/>
              </w:rPr>
            </w:pPr>
            <w:r w:rsidRPr="00490B29">
              <w:rPr>
                <w:sz w:val="20"/>
                <w:szCs w:val="20"/>
              </w:rPr>
              <w:t>Arvestatud osaliselt</w:t>
            </w:r>
          </w:p>
        </w:tc>
        <w:tc>
          <w:tcPr>
            <w:tcW w:w="4318" w:type="dxa"/>
            <w:gridSpan w:val="2"/>
            <w:hideMark/>
          </w:tcPr>
          <w:p w14:paraId="7FC5B98E" w14:textId="77777777" w:rsidR="00490B29" w:rsidRPr="00490B29" w:rsidRDefault="00490B29">
            <w:pPr>
              <w:rPr>
                <w:sz w:val="20"/>
                <w:szCs w:val="20"/>
              </w:rPr>
            </w:pPr>
            <w:r w:rsidRPr="00490B29">
              <w:rPr>
                <w:sz w:val="20"/>
                <w:szCs w:val="20"/>
              </w:rPr>
              <w:t>Õigusselguse huvides täpsustatakse eelnõu ja seletuskirja sõnastusi, et need oleksid kooskõlas PPWR-</w:t>
            </w:r>
            <w:proofErr w:type="spellStart"/>
            <w:r w:rsidRPr="00490B29">
              <w:rPr>
                <w:sz w:val="20"/>
                <w:szCs w:val="20"/>
              </w:rPr>
              <w:t>is</w:t>
            </w:r>
            <w:proofErr w:type="spellEnd"/>
            <w:r w:rsidRPr="00490B29">
              <w:rPr>
                <w:sz w:val="20"/>
                <w:szCs w:val="20"/>
              </w:rPr>
              <w:t xml:space="preserve"> kasutatud lähenemisega digiplatvormide pakkujate suhtes, kes võimaldavad tarbijatel sõlmida </w:t>
            </w:r>
            <w:proofErr w:type="spellStart"/>
            <w:r w:rsidRPr="00490B29">
              <w:rPr>
                <w:sz w:val="20"/>
                <w:szCs w:val="20"/>
              </w:rPr>
              <w:t>kauglepinguid</w:t>
            </w:r>
            <w:proofErr w:type="spellEnd"/>
            <w:r w:rsidRPr="00490B29">
              <w:rPr>
                <w:sz w:val="20"/>
                <w:szCs w:val="20"/>
              </w:rPr>
              <w:t xml:space="preserve"> tootjatega. Eelnõu eesmärk ei ole muuta kõiki vahendusteenuse osutajaid tootjateks ega panna neile tootja kohustusi üksnes vahendusteenuse osutamise tõttu.</w:t>
            </w:r>
          </w:p>
        </w:tc>
      </w:tr>
      <w:tr w:rsidR="00490B29" w:rsidRPr="00490B29" w14:paraId="325B5B8A" w14:textId="77777777" w:rsidTr="00783042">
        <w:trPr>
          <w:trHeight w:val="2900"/>
        </w:trPr>
        <w:tc>
          <w:tcPr>
            <w:tcW w:w="1838" w:type="dxa"/>
            <w:hideMark/>
          </w:tcPr>
          <w:p w14:paraId="5EEDEF49" w14:textId="77777777" w:rsidR="00490B29" w:rsidRPr="00490B29" w:rsidRDefault="00490B29" w:rsidP="00490B29">
            <w:pPr>
              <w:rPr>
                <w:sz w:val="20"/>
                <w:szCs w:val="20"/>
              </w:rPr>
            </w:pPr>
            <w:proofErr w:type="spellStart"/>
            <w:r w:rsidRPr="00490B29">
              <w:rPr>
                <w:sz w:val="20"/>
                <w:szCs w:val="20"/>
              </w:rPr>
              <w:t>Wolt</w:t>
            </w:r>
            <w:proofErr w:type="spellEnd"/>
            <w:r w:rsidRPr="00490B29">
              <w:rPr>
                <w:sz w:val="20"/>
                <w:szCs w:val="20"/>
              </w:rPr>
              <w:t xml:space="preserve"> Eesti OÜ</w:t>
            </w:r>
          </w:p>
        </w:tc>
        <w:tc>
          <w:tcPr>
            <w:tcW w:w="1092" w:type="dxa"/>
            <w:noWrap/>
            <w:hideMark/>
          </w:tcPr>
          <w:p w14:paraId="6901A79F" w14:textId="77777777" w:rsidR="00490B29" w:rsidRPr="00490B29" w:rsidRDefault="00490B29">
            <w:pPr>
              <w:rPr>
                <w:sz w:val="20"/>
                <w:szCs w:val="20"/>
              </w:rPr>
            </w:pPr>
            <w:r w:rsidRPr="00490B29">
              <w:rPr>
                <w:sz w:val="20"/>
                <w:szCs w:val="20"/>
              </w:rPr>
              <w:t>1-4/26/2629-17</w:t>
            </w:r>
          </w:p>
        </w:tc>
        <w:tc>
          <w:tcPr>
            <w:tcW w:w="2518" w:type="dxa"/>
            <w:gridSpan w:val="2"/>
            <w:hideMark/>
          </w:tcPr>
          <w:p w14:paraId="3098B121" w14:textId="77777777" w:rsidR="00490B29" w:rsidRPr="00490B29" w:rsidRDefault="00490B29">
            <w:pPr>
              <w:rPr>
                <w:sz w:val="20"/>
                <w:szCs w:val="20"/>
              </w:rPr>
            </w:pPr>
            <w:proofErr w:type="spellStart"/>
            <w:r w:rsidRPr="00490B29">
              <w:rPr>
                <w:sz w:val="20"/>
                <w:szCs w:val="20"/>
              </w:rPr>
              <w:t>Wolt</w:t>
            </w:r>
            <w:proofErr w:type="spellEnd"/>
            <w:r w:rsidRPr="00490B29">
              <w:rPr>
                <w:sz w:val="20"/>
                <w:szCs w:val="20"/>
              </w:rPr>
              <w:t xml:space="preserve"> ei toeta laiendatud tootjavastutuse ülekandmist vahendusteenuse osutajatele.</w:t>
            </w:r>
          </w:p>
        </w:tc>
        <w:tc>
          <w:tcPr>
            <w:tcW w:w="3761" w:type="dxa"/>
            <w:gridSpan w:val="2"/>
            <w:hideMark/>
          </w:tcPr>
          <w:p w14:paraId="6CD01A53" w14:textId="77777777" w:rsidR="00490B29" w:rsidRPr="00490B29" w:rsidRDefault="00490B29">
            <w:pPr>
              <w:rPr>
                <w:sz w:val="20"/>
                <w:szCs w:val="20"/>
              </w:rPr>
            </w:pPr>
            <w:proofErr w:type="spellStart"/>
            <w:r w:rsidRPr="00490B29">
              <w:rPr>
                <w:sz w:val="20"/>
                <w:szCs w:val="20"/>
              </w:rPr>
              <w:t>Wolt</w:t>
            </w:r>
            <w:proofErr w:type="spellEnd"/>
            <w:r w:rsidRPr="00490B29">
              <w:rPr>
                <w:sz w:val="20"/>
                <w:szCs w:val="20"/>
              </w:rPr>
              <w:t xml:space="preserve"> leiab, et e-kaubanduse kaudu turule lastavate pakendite puhul peab </w:t>
            </w:r>
            <w:r w:rsidRPr="00490B29">
              <w:rPr>
                <w:b/>
                <w:bCs/>
                <w:sz w:val="20"/>
                <w:szCs w:val="20"/>
              </w:rPr>
              <w:t>tootjavastutuse kandja ja maksekohuslane olema PPWR-i tähenduses tootja (sh kaupleja)</w:t>
            </w:r>
            <w:r w:rsidRPr="00490B29">
              <w:rPr>
                <w:sz w:val="20"/>
                <w:szCs w:val="20"/>
              </w:rPr>
              <w:t xml:space="preserve">. Platvormi tasandil võiks kohustuste täitmine olla üksnes vabatahtlik ja toimuda tootja selgesõnalise kirjaliku volituse alusel. Platvormi andmete koondamine või aruandlus ei tohiks iseenesest anda platvormile ega vahendusteenuse osutajale tootja staatust ega tuua kaasa EPR-, auditeerimis- või maksekohustust. Samuti ei peaks „e-kaubanduse pakenditele“ kehtivad nõuded, näiteks </w:t>
            </w:r>
            <w:r w:rsidRPr="00490B29">
              <w:rPr>
                <w:b/>
                <w:bCs/>
                <w:sz w:val="20"/>
                <w:szCs w:val="20"/>
              </w:rPr>
              <w:t>50% tühja ruumi piirang alates 2030. aastast</w:t>
            </w:r>
            <w:r w:rsidRPr="00490B29">
              <w:rPr>
                <w:sz w:val="20"/>
                <w:szCs w:val="20"/>
              </w:rPr>
              <w:t>, laienema toidu kohaletoimetamise vahendusteenuse osutajale, kes ei vastuta toidu pakendamise eest.</w:t>
            </w:r>
          </w:p>
        </w:tc>
        <w:tc>
          <w:tcPr>
            <w:tcW w:w="1418" w:type="dxa"/>
            <w:noWrap/>
            <w:hideMark/>
          </w:tcPr>
          <w:p w14:paraId="068ECC1B" w14:textId="77777777" w:rsidR="00490B29" w:rsidRPr="00490B29" w:rsidRDefault="00490B29">
            <w:pPr>
              <w:rPr>
                <w:sz w:val="20"/>
                <w:szCs w:val="20"/>
              </w:rPr>
            </w:pPr>
            <w:r w:rsidRPr="00490B29">
              <w:rPr>
                <w:sz w:val="20"/>
                <w:szCs w:val="20"/>
              </w:rPr>
              <w:t>Arvestatud osaliselt</w:t>
            </w:r>
          </w:p>
        </w:tc>
        <w:tc>
          <w:tcPr>
            <w:tcW w:w="4318" w:type="dxa"/>
            <w:gridSpan w:val="2"/>
            <w:hideMark/>
          </w:tcPr>
          <w:p w14:paraId="2F38D54B" w14:textId="7E1CE4E7" w:rsidR="00490B29" w:rsidRPr="00490B29" w:rsidRDefault="00490B29">
            <w:pPr>
              <w:rPr>
                <w:sz w:val="20"/>
                <w:szCs w:val="20"/>
              </w:rPr>
            </w:pPr>
            <w:r w:rsidRPr="00490B29">
              <w:rPr>
                <w:sz w:val="20"/>
                <w:szCs w:val="20"/>
              </w:rPr>
              <w:t xml:space="preserve">Eelnõu ja seletuskirja täpsustatakse, et need </w:t>
            </w:r>
            <w:r w:rsidR="00DA372D">
              <w:rPr>
                <w:sz w:val="20"/>
                <w:szCs w:val="20"/>
              </w:rPr>
              <w:t xml:space="preserve">nõuded </w:t>
            </w:r>
            <w:r w:rsidRPr="00490B29">
              <w:rPr>
                <w:sz w:val="20"/>
                <w:szCs w:val="20"/>
              </w:rPr>
              <w:t>oleksid kooskõlas PPWR-</w:t>
            </w:r>
            <w:proofErr w:type="spellStart"/>
            <w:r w:rsidRPr="00490B29">
              <w:rPr>
                <w:sz w:val="20"/>
                <w:szCs w:val="20"/>
              </w:rPr>
              <w:t>is</w:t>
            </w:r>
            <w:proofErr w:type="spellEnd"/>
            <w:r w:rsidRPr="00490B29">
              <w:rPr>
                <w:sz w:val="20"/>
                <w:szCs w:val="20"/>
              </w:rPr>
              <w:t xml:space="preserve"> sätestatud digiplatvormide pakkujate rolliga, kes võimaldavad tarbijatel sõlmida </w:t>
            </w:r>
            <w:proofErr w:type="spellStart"/>
            <w:r w:rsidRPr="00490B29">
              <w:rPr>
                <w:sz w:val="20"/>
                <w:szCs w:val="20"/>
              </w:rPr>
              <w:t>kauglepinguid</w:t>
            </w:r>
            <w:proofErr w:type="spellEnd"/>
            <w:r w:rsidRPr="00490B29">
              <w:rPr>
                <w:sz w:val="20"/>
                <w:szCs w:val="20"/>
              </w:rPr>
              <w:t xml:space="preserve"> tootjatega. Tootjavastutuse kandja on PPWR-i tähenduses tootja. Digiplatvorm võib tootja nimel täita laiendatud tootjavastutuse kohustusi, kuid tegemist ei ole kohustusliku lahendusega. Juhul kui digiplatvorm võtab tootja nimel laiendatud tootjavastutuse kohustuste täitmise üle, kohalduvad talle vastavad tootjavastutuse täitmisega seotud nõuded, sealhulgas kohustus sõlmida leping tootjavastutusorganisatsiooniga. Eelnõu eesmärk ei ole anda digiplatvormidele tootja staatust üksnes vahendusteenuse osutamise tõttu.</w:t>
            </w:r>
          </w:p>
        </w:tc>
      </w:tr>
      <w:tr w:rsidR="00490B29" w:rsidRPr="00490B29" w14:paraId="6E47D949" w14:textId="77777777" w:rsidTr="00783042">
        <w:trPr>
          <w:trHeight w:val="3770"/>
        </w:trPr>
        <w:tc>
          <w:tcPr>
            <w:tcW w:w="1838" w:type="dxa"/>
            <w:hideMark/>
          </w:tcPr>
          <w:p w14:paraId="75D386EF" w14:textId="77777777" w:rsidR="00490B29" w:rsidRPr="00490B29" w:rsidRDefault="00490B29" w:rsidP="00490B29">
            <w:pPr>
              <w:rPr>
                <w:sz w:val="20"/>
                <w:szCs w:val="20"/>
              </w:rPr>
            </w:pPr>
            <w:proofErr w:type="spellStart"/>
            <w:r w:rsidRPr="00490B29">
              <w:rPr>
                <w:sz w:val="20"/>
                <w:szCs w:val="20"/>
              </w:rPr>
              <w:lastRenderedPageBreak/>
              <w:t>Wolt</w:t>
            </w:r>
            <w:proofErr w:type="spellEnd"/>
            <w:r w:rsidRPr="00490B29">
              <w:rPr>
                <w:sz w:val="20"/>
                <w:szCs w:val="20"/>
              </w:rPr>
              <w:t xml:space="preserve"> Eesti OÜ</w:t>
            </w:r>
          </w:p>
        </w:tc>
        <w:tc>
          <w:tcPr>
            <w:tcW w:w="1092" w:type="dxa"/>
            <w:noWrap/>
            <w:hideMark/>
          </w:tcPr>
          <w:p w14:paraId="4EEC7BCE" w14:textId="77777777" w:rsidR="00490B29" w:rsidRPr="00490B29" w:rsidRDefault="00490B29">
            <w:pPr>
              <w:rPr>
                <w:sz w:val="20"/>
                <w:szCs w:val="20"/>
              </w:rPr>
            </w:pPr>
            <w:r w:rsidRPr="00490B29">
              <w:rPr>
                <w:sz w:val="20"/>
                <w:szCs w:val="20"/>
              </w:rPr>
              <w:t>1-4/26/2629-17</w:t>
            </w:r>
          </w:p>
        </w:tc>
        <w:tc>
          <w:tcPr>
            <w:tcW w:w="2518" w:type="dxa"/>
            <w:gridSpan w:val="2"/>
            <w:hideMark/>
          </w:tcPr>
          <w:p w14:paraId="4AB1AB12" w14:textId="77777777" w:rsidR="00490B29" w:rsidRPr="00490B29" w:rsidRDefault="00490B29">
            <w:pPr>
              <w:rPr>
                <w:sz w:val="20"/>
                <w:szCs w:val="20"/>
              </w:rPr>
            </w:pPr>
            <w:r w:rsidRPr="00490B29">
              <w:rPr>
                <w:sz w:val="20"/>
                <w:szCs w:val="20"/>
              </w:rPr>
              <w:t>Korduskasutuspakendi pakkumisel peab vahendusteenuse osutaja roll piirduma tehnilise lahendusega</w:t>
            </w:r>
          </w:p>
        </w:tc>
        <w:tc>
          <w:tcPr>
            <w:tcW w:w="3761" w:type="dxa"/>
            <w:gridSpan w:val="2"/>
            <w:hideMark/>
          </w:tcPr>
          <w:p w14:paraId="1CFCB605" w14:textId="77777777" w:rsidR="00490B29" w:rsidRPr="00490B29" w:rsidRDefault="00490B29">
            <w:pPr>
              <w:rPr>
                <w:sz w:val="20"/>
                <w:szCs w:val="20"/>
              </w:rPr>
            </w:pPr>
            <w:proofErr w:type="spellStart"/>
            <w:r w:rsidRPr="00490B29">
              <w:rPr>
                <w:sz w:val="20"/>
                <w:szCs w:val="20"/>
              </w:rPr>
              <w:t>Wolt</w:t>
            </w:r>
            <w:proofErr w:type="spellEnd"/>
            <w:r w:rsidRPr="00490B29">
              <w:rPr>
                <w:sz w:val="20"/>
                <w:szCs w:val="20"/>
              </w:rPr>
              <w:t xml:space="preserve"> nõustub, et platvorm peab võimaldama tarbijal valida korduskasutuspakendi, kui </w:t>
            </w:r>
            <w:proofErr w:type="spellStart"/>
            <w:r w:rsidRPr="00490B29">
              <w:rPr>
                <w:sz w:val="20"/>
                <w:szCs w:val="20"/>
              </w:rPr>
              <w:t>lõppturustaja</w:t>
            </w:r>
            <w:proofErr w:type="spellEnd"/>
            <w:r w:rsidRPr="00490B29">
              <w:rPr>
                <w:sz w:val="20"/>
                <w:szCs w:val="20"/>
              </w:rPr>
              <w:t xml:space="preserve"> seda võimalust pakub. Samas ei tohiks platvormile panna kohustust kontrollida või süstemaatiliselt jälgida, kas müüjad korduskasutuspakendi nõudeid tegelikult täidavad. </w:t>
            </w:r>
            <w:proofErr w:type="spellStart"/>
            <w:r w:rsidRPr="00490B29">
              <w:rPr>
                <w:sz w:val="20"/>
                <w:szCs w:val="20"/>
              </w:rPr>
              <w:t>Lõppturustaja</w:t>
            </w:r>
            <w:proofErr w:type="spellEnd"/>
            <w:r w:rsidRPr="00490B29">
              <w:rPr>
                <w:sz w:val="20"/>
                <w:szCs w:val="20"/>
              </w:rPr>
              <w:t xml:space="preserve"> peab vastutama nii korduskasutuspakendi pakkumise kui ka selle hinna eest. Näiteks kui müüja küsib korduskasutuspakendis toote eest kõrgemat hinda kui ühekorrapakendis sama toote eest, peaks vastutus jääma müüjale, mitte platvormile.</w:t>
            </w:r>
            <w:r w:rsidRPr="00490B29">
              <w:rPr>
                <w:sz w:val="20"/>
                <w:szCs w:val="20"/>
              </w:rPr>
              <w:br/>
            </w:r>
            <w:proofErr w:type="spellStart"/>
            <w:r w:rsidRPr="00490B29">
              <w:rPr>
                <w:sz w:val="20"/>
                <w:szCs w:val="20"/>
              </w:rPr>
              <w:t>Wolt</w:t>
            </w:r>
            <w:proofErr w:type="spellEnd"/>
            <w:r w:rsidRPr="00490B29">
              <w:rPr>
                <w:sz w:val="20"/>
                <w:szCs w:val="20"/>
              </w:rPr>
              <w:t xml:space="preserve"> teeb ettepaneku muuta eelnõu § 1 lg 20 (</w:t>
            </w:r>
            <w:proofErr w:type="spellStart"/>
            <w:r w:rsidRPr="00490B29">
              <w:rPr>
                <w:sz w:val="20"/>
                <w:szCs w:val="20"/>
              </w:rPr>
              <w:t>PakS</w:t>
            </w:r>
            <w:proofErr w:type="spellEnd"/>
            <w:r w:rsidRPr="00490B29">
              <w:rPr>
                <w:sz w:val="20"/>
                <w:szCs w:val="20"/>
              </w:rPr>
              <w:t xml:space="preserve"> täiendamine §-ga 56) lõigete 1 ja 2 sõnastusi järgmiselt, koondades need üheks lõikeks:</w:t>
            </w:r>
            <w:r w:rsidRPr="00490B29">
              <w:rPr>
                <w:sz w:val="20"/>
                <w:szCs w:val="20"/>
              </w:rPr>
              <w:br/>
              <w:t xml:space="preserve">„Kui </w:t>
            </w:r>
            <w:proofErr w:type="spellStart"/>
            <w:r w:rsidRPr="00490B29">
              <w:rPr>
                <w:sz w:val="20"/>
                <w:szCs w:val="20"/>
              </w:rPr>
              <w:t>lõppturustaja</w:t>
            </w:r>
            <w:proofErr w:type="spellEnd"/>
            <w:r w:rsidRPr="00490B29">
              <w:rPr>
                <w:sz w:val="20"/>
                <w:szCs w:val="20"/>
              </w:rPr>
              <w:t xml:space="preserve"> võimaldab lõppkasutajal tellida digiplatvormi või muu vahendusteenuse osutaja kaudu HORECA sektoris valmistatud külmi või kuumi jooke või valmistoite koos kohaletoimetamisega korduskasutussüsteemi kuuluvas korduskasutuspakendis, ei või </w:t>
            </w:r>
            <w:proofErr w:type="spellStart"/>
            <w:r w:rsidRPr="00490B29">
              <w:rPr>
                <w:sz w:val="20"/>
                <w:szCs w:val="20"/>
              </w:rPr>
              <w:t>lõppturustaja</w:t>
            </w:r>
            <w:proofErr w:type="spellEnd"/>
            <w:r w:rsidRPr="00490B29">
              <w:rPr>
                <w:sz w:val="20"/>
                <w:szCs w:val="20"/>
              </w:rPr>
              <w:t xml:space="preserve"> nõuda lõppkasutajalt korduskasutuspakendis pakutava toote eest kõrgemat hinda kui samaväärse toote müügi korral ühekorrapakendis.“</w:t>
            </w:r>
          </w:p>
        </w:tc>
        <w:tc>
          <w:tcPr>
            <w:tcW w:w="1418" w:type="dxa"/>
            <w:noWrap/>
            <w:hideMark/>
          </w:tcPr>
          <w:p w14:paraId="25DFA78C" w14:textId="77777777" w:rsidR="00490B29" w:rsidRPr="00490B29" w:rsidRDefault="00490B29">
            <w:pPr>
              <w:rPr>
                <w:sz w:val="20"/>
                <w:szCs w:val="20"/>
              </w:rPr>
            </w:pPr>
            <w:r w:rsidRPr="00490B29">
              <w:rPr>
                <w:sz w:val="20"/>
                <w:szCs w:val="20"/>
              </w:rPr>
              <w:t>Arvestatud osaliselt</w:t>
            </w:r>
          </w:p>
        </w:tc>
        <w:tc>
          <w:tcPr>
            <w:tcW w:w="4318" w:type="dxa"/>
            <w:gridSpan w:val="2"/>
            <w:hideMark/>
          </w:tcPr>
          <w:p w14:paraId="102B7583" w14:textId="77777777" w:rsidR="00490B29" w:rsidRPr="00490B29" w:rsidRDefault="00490B29">
            <w:pPr>
              <w:rPr>
                <w:sz w:val="20"/>
                <w:szCs w:val="20"/>
              </w:rPr>
            </w:pPr>
            <w:r w:rsidRPr="00490B29">
              <w:rPr>
                <w:sz w:val="20"/>
                <w:szCs w:val="20"/>
              </w:rPr>
              <w:t xml:space="preserve">Eelnõust jäetakse välja digiplatvormile või muule vahendusteenuse osutajale suunatud tehnilise lahenduse tagamise kohustus. PPWR artikli 33 kohaselt lasub korduskasutuspakendis alternatiivi pakkumise kohustus </w:t>
            </w:r>
            <w:proofErr w:type="spellStart"/>
            <w:r w:rsidRPr="00490B29">
              <w:rPr>
                <w:sz w:val="20"/>
                <w:szCs w:val="20"/>
              </w:rPr>
              <w:t>lõppturustajal</w:t>
            </w:r>
            <w:proofErr w:type="spellEnd"/>
            <w:r w:rsidRPr="00490B29">
              <w:rPr>
                <w:sz w:val="20"/>
                <w:szCs w:val="20"/>
              </w:rPr>
              <w:t xml:space="preserve"> sõltumata müügikanalist. Seega peab </w:t>
            </w:r>
            <w:proofErr w:type="spellStart"/>
            <w:r w:rsidRPr="00490B29">
              <w:rPr>
                <w:sz w:val="20"/>
                <w:szCs w:val="20"/>
              </w:rPr>
              <w:t>lõppturustaja</w:t>
            </w:r>
            <w:proofErr w:type="spellEnd"/>
            <w:r w:rsidRPr="00490B29">
              <w:rPr>
                <w:sz w:val="20"/>
                <w:szCs w:val="20"/>
              </w:rPr>
              <w:t xml:space="preserve"> tagama nõuete täitmise ka juhul, kui müük toimub digiplatvormi või muu vahendusteenuse osutaja kaudu. Kui </w:t>
            </w:r>
            <w:proofErr w:type="spellStart"/>
            <w:r w:rsidRPr="00490B29">
              <w:rPr>
                <w:sz w:val="20"/>
                <w:szCs w:val="20"/>
              </w:rPr>
              <w:t>lõppturustajal</w:t>
            </w:r>
            <w:proofErr w:type="spellEnd"/>
            <w:r w:rsidRPr="00490B29">
              <w:rPr>
                <w:sz w:val="20"/>
                <w:szCs w:val="20"/>
              </w:rPr>
              <w:t xml:space="preserve"> puudub võimalus pakkuda lõppkasutajale korduskasutuspakendis alternatiivi, ei vasta tema tegevus PPWR-i nõuetele sõltumata kasutatavast müügikanalist. Vastutus PPWR-ist tulenevate kohustuste täitmise eest jääb </w:t>
            </w:r>
            <w:proofErr w:type="spellStart"/>
            <w:r w:rsidRPr="00490B29">
              <w:rPr>
                <w:sz w:val="20"/>
                <w:szCs w:val="20"/>
              </w:rPr>
              <w:t>lõppturustajale</w:t>
            </w:r>
            <w:proofErr w:type="spellEnd"/>
            <w:r w:rsidRPr="00490B29">
              <w:rPr>
                <w:sz w:val="20"/>
                <w:szCs w:val="20"/>
              </w:rPr>
              <w:t xml:space="preserve"> ning digiplatvormile või vahendusteenuse osutajale ei kohaldu selles osas eraldi järelevalve- ega kontrollikohustust </w:t>
            </w:r>
            <w:proofErr w:type="spellStart"/>
            <w:r w:rsidRPr="00490B29">
              <w:rPr>
                <w:sz w:val="20"/>
                <w:szCs w:val="20"/>
              </w:rPr>
              <w:t>lõppturustaja</w:t>
            </w:r>
            <w:proofErr w:type="spellEnd"/>
            <w:r w:rsidRPr="00490B29">
              <w:rPr>
                <w:sz w:val="20"/>
                <w:szCs w:val="20"/>
              </w:rPr>
              <w:t xml:space="preserve"> tegevuse üle.</w:t>
            </w:r>
          </w:p>
        </w:tc>
      </w:tr>
      <w:tr w:rsidR="00490B29" w:rsidRPr="00490B29" w14:paraId="4FFBEA5C" w14:textId="77777777" w:rsidTr="00783042">
        <w:trPr>
          <w:trHeight w:val="1450"/>
        </w:trPr>
        <w:tc>
          <w:tcPr>
            <w:tcW w:w="1838" w:type="dxa"/>
            <w:hideMark/>
          </w:tcPr>
          <w:p w14:paraId="5567B649" w14:textId="77777777" w:rsidR="00490B29" w:rsidRPr="00490B29" w:rsidRDefault="00490B29" w:rsidP="00490B29">
            <w:pPr>
              <w:rPr>
                <w:sz w:val="20"/>
                <w:szCs w:val="20"/>
              </w:rPr>
            </w:pPr>
            <w:proofErr w:type="spellStart"/>
            <w:r w:rsidRPr="00490B29">
              <w:rPr>
                <w:sz w:val="20"/>
                <w:szCs w:val="20"/>
              </w:rPr>
              <w:t>Wolt</w:t>
            </w:r>
            <w:proofErr w:type="spellEnd"/>
            <w:r w:rsidRPr="00490B29">
              <w:rPr>
                <w:sz w:val="20"/>
                <w:szCs w:val="20"/>
              </w:rPr>
              <w:t xml:space="preserve"> Eesti OÜ</w:t>
            </w:r>
          </w:p>
        </w:tc>
        <w:tc>
          <w:tcPr>
            <w:tcW w:w="1092" w:type="dxa"/>
            <w:noWrap/>
            <w:hideMark/>
          </w:tcPr>
          <w:p w14:paraId="06C8F699" w14:textId="77777777" w:rsidR="00490B29" w:rsidRPr="00490B29" w:rsidRDefault="00490B29">
            <w:pPr>
              <w:rPr>
                <w:sz w:val="20"/>
                <w:szCs w:val="20"/>
              </w:rPr>
            </w:pPr>
            <w:r w:rsidRPr="00490B29">
              <w:rPr>
                <w:sz w:val="20"/>
                <w:szCs w:val="20"/>
              </w:rPr>
              <w:t>1-4/26/2629-17</w:t>
            </w:r>
          </w:p>
        </w:tc>
        <w:tc>
          <w:tcPr>
            <w:tcW w:w="2518" w:type="dxa"/>
            <w:gridSpan w:val="2"/>
            <w:hideMark/>
          </w:tcPr>
          <w:p w14:paraId="7E058055" w14:textId="77777777" w:rsidR="00490B29" w:rsidRPr="00490B29" w:rsidRDefault="00490B29">
            <w:pPr>
              <w:rPr>
                <w:sz w:val="20"/>
                <w:szCs w:val="20"/>
              </w:rPr>
            </w:pPr>
            <w:r w:rsidRPr="00490B29">
              <w:rPr>
                <w:sz w:val="20"/>
                <w:szCs w:val="20"/>
              </w:rPr>
              <w:t>Korduskasutuspakendi tagastamise eest ei tohiks vastutada vahendusteenuse osutaja</w:t>
            </w:r>
          </w:p>
        </w:tc>
        <w:tc>
          <w:tcPr>
            <w:tcW w:w="3761" w:type="dxa"/>
            <w:gridSpan w:val="2"/>
            <w:hideMark/>
          </w:tcPr>
          <w:p w14:paraId="34192BEC" w14:textId="77777777" w:rsidR="00490B29" w:rsidRPr="00490B29" w:rsidRDefault="00490B29">
            <w:pPr>
              <w:rPr>
                <w:sz w:val="20"/>
                <w:szCs w:val="20"/>
              </w:rPr>
            </w:pPr>
            <w:proofErr w:type="spellStart"/>
            <w:r w:rsidRPr="00490B29">
              <w:rPr>
                <w:sz w:val="20"/>
                <w:szCs w:val="20"/>
              </w:rPr>
              <w:t>Wolt</w:t>
            </w:r>
            <w:proofErr w:type="spellEnd"/>
            <w:r w:rsidRPr="00490B29">
              <w:rPr>
                <w:sz w:val="20"/>
                <w:szCs w:val="20"/>
              </w:rPr>
              <w:t xml:space="preserve"> toetab tagatisrahasüsteemi kasutamist, kuid soovib seaduses selgelt sätestada, et </w:t>
            </w:r>
            <w:r w:rsidRPr="00490B29">
              <w:rPr>
                <w:b/>
                <w:bCs/>
                <w:sz w:val="20"/>
                <w:szCs w:val="20"/>
              </w:rPr>
              <w:t>digiplatvorm või muu vahendusteenuse osutaja ei vastuta pakendi tagastamise korraldamise, vastuvõtmise ega tagatisraha tagastamise eest</w:t>
            </w:r>
            <w:r w:rsidRPr="00490B29">
              <w:rPr>
                <w:sz w:val="20"/>
                <w:szCs w:val="20"/>
              </w:rPr>
              <w:t xml:space="preserve">. Samuti ei peaks vahendaja vastutama olukorra eest, kus korduskasutuspakend jääb tagastamata, langeb korduskasutussüsteemist välja või satub jäätmevoogu, sest platvormil </w:t>
            </w:r>
            <w:r w:rsidRPr="00490B29">
              <w:rPr>
                <w:sz w:val="20"/>
                <w:szCs w:val="20"/>
              </w:rPr>
              <w:lastRenderedPageBreak/>
              <w:t>puudub kontroll lõppkasutaja käitumise üle.</w:t>
            </w:r>
          </w:p>
        </w:tc>
        <w:tc>
          <w:tcPr>
            <w:tcW w:w="1418" w:type="dxa"/>
            <w:noWrap/>
            <w:hideMark/>
          </w:tcPr>
          <w:p w14:paraId="44B6DE11" w14:textId="77777777" w:rsidR="00490B29" w:rsidRPr="00490B29" w:rsidRDefault="00490B29">
            <w:pPr>
              <w:rPr>
                <w:sz w:val="20"/>
                <w:szCs w:val="20"/>
              </w:rPr>
            </w:pPr>
            <w:r w:rsidRPr="00490B29">
              <w:rPr>
                <w:sz w:val="20"/>
                <w:szCs w:val="20"/>
              </w:rPr>
              <w:lastRenderedPageBreak/>
              <w:t>Mitte arvestatud</w:t>
            </w:r>
          </w:p>
        </w:tc>
        <w:tc>
          <w:tcPr>
            <w:tcW w:w="4318" w:type="dxa"/>
            <w:gridSpan w:val="2"/>
            <w:hideMark/>
          </w:tcPr>
          <w:p w14:paraId="36720A24" w14:textId="77777777" w:rsidR="00490B29" w:rsidRPr="00490B29" w:rsidRDefault="00490B29">
            <w:pPr>
              <w:rPr>
                <w:sz w:val="20"/>
                <w:szCs w:val="20"/>
              </w:rPr>
            </w:pPr>
            <w:r w:rsidRPr="00490B29">
              <w:rPr>
                <w:sz w:val="20"/>
                <w:szCs w:val="20"/>
              </w:rPr>
              <w:t>Eelnõus ei sätestata digiplatvormile ega vahendusteenuse osutajale kohustust korraldada korduskasutuspakendi tagastamist, hallata tagatisrahasüsteemi ega vastutada pakendi süsteemist välja langemise eest. Seetõttu ei peeta vajalikuks vastutuse puudumist seaduses eraldi sätestada.</w:t>
            </w:r>
          </w:p>
        </w:tc>
      </w:tr>
      <w:tr w:rsidR="00490B29" w:rsidRPr="00490B29" w14:paraId="65A59ABE" w14:textId="77777777" w:rsidTr="00783042">
        <w:trPr>
          <w:trHeight w:val="2030"/>
        </w:trPr>
        <w:tc>
          <w:tcPr>
            <w:tcW w:w="1838" w:type="dxa"/>
            <w:hideMark/>
          </w:tcPr>
          <w:p w14:paraId="0E5A98C0" w14:textId="77777777" w:rsidR="00490B29" w:rsidRPr="00490B29" w:rsidRDefault="00490B29" w:rsidP="00490B29">
            <w:pPr>
              <w:rPr>
                <w:sz w:val="20"/>
                <w:szCs w:val="20"/>
              </w:rPr>
            </w:pPr>
            <w:proofErr w:type="spellStart"/>
            <w:r w:rsidRPr="00490B29">
              <w:rPr>
                <w:sz w:val="20"/>
                <w:szCs w:val="20"/>
              </w:rPr>
              <w:t>Wolt</w:t>
            </w:r>
            <w:proofErr w:type="spellEnd"/>
            <w:r w:rsidRPr="00490B29">
              <w:rPr>
                <w:sz w:val="20"/>
                <w:szCs w:val="20"/>
              </w:rPr>
              <w:t xml:space="preserve"> Eesti OÜ</w:t>
            </w:r>
          </w:p>
        </w:tc>
        <w:tc>
          <w:tcPr>
            <w:tcW w:w="1092" w:type="dxa"/>
            <w:noWrap/>
            <w:hideMark/>
          </w:tcPr>
          <w:p w14:paraId="44A2C29C" w14:textId="77777777" w:rsidR="00490B29" w:rsidRPr="00490B29" w:rsidRDefault="00490B29">
            <w:pPr>
              <w:rPr>
                <w:sz w:val="20"/>
                <w:szCs w:val="20"/>
              </w:rPr>
            </w:pPr>
            <w:r w:rsidRPr="00490B29">
              <w:rPr>
                <w:sz w:val="20"/>
                <w:szCs w:val="20"/>
              </w:rPr>
              <w:t>1-4/26/2629-17</w:t>
            </w:r>
          </w:p>
        </w:tc>
        <w:tc>
          <w:tcPr>
            <w:tcW w:w="2518" w:type="dxa"/>
            <w:gridSpan w:val="2"/>
            <w:hideMark/>
          </w:tcPr>
          <w:p w14:paraId="227F7C0D" w14:textId="77777777" w:rsidR="00490B29" w:rsidRPr="00490B29" w:rsidRDefault="00490B29">
            <w:pPr>
              <w:rPr>
                <w:sz w:val="20"/>
                <w:szCs w:val="20"/>
              </w:rPr>
            </w:pPr>
            <w:r w:rsidRPr="00490B29">
              <w:rPr>
                <w:sz w:val="20"/>
                <w:szCs w:val="20"/>
              </w:rPr>
              <w:t>Digiplatvormide hoolsuskohustus ja sanktsioonid tuleb viia PPWR-i standardiga kooskõlla</w:t>
            </w:r>
          </w:p>
        </w:tc>
        <w:tc>
          <w:tcPr>
            <w:tcW w:w="3761" w:type="dxa"/>
            <w:gridSpan w:val="2"/>
            <w:hideMark/>
          </w:tcPr>
          <w:p w14:paraId="0FC6B0C7" w14:textId="77777777" w:rsidR="00490B29" w:rsidRPr="00490B29" w:rsidRDefault="00490B29">
            <w:pPr>
              <w:rPr>
                <w:sz w:val="20"/>
                <w:szCs w:val="20"/>
              </w:rPr>
            </w:pPr>
            <w:r w:rsidRPr="00490B29">
              <w:rPr>
                <w:sz w:val="20"/>
                <w:szCs w:val="20"/>
              </w:rPr>
              <w:t xml:space="preserve">Eelnõu § 1 punkti 60 kohaselt täiendatakse </w:t>
            </w:r>
            <w:proofErr w:type="spellStart"/>
            <w:r w:rsidRPr="00490B29">
              <w:rPr>
                <w:sz w:val="20"/>
                <w:szCs w:val="20"/>
              </w:rPr>
              <w:t>PakS-i</w:t>
            </w:r>
            <w:proofErr w:type="spellEnd"/>
            <w:r w:rsidRPr="00490B29">
              <w:rPr>
                <w:sz w:val="20"/>
                <w:szCs w:val="20"/>
              </w:rPr>
              <w:t xml:space="preserve"> §-ga 30⁹, milles sätestatakse, et digiplatvormi teenuse kasutamise võimaldamise eest pakendite või pakendatud toodete tootjale ilma tootja kohta nõutud teavet eelnevalt kogumata ning selle usaldusväärsust ja täielikkust kontrollimata karistatakse rahatrahviga kuni 200 000 eurot. PPWR-i artikli 45 lõige 6 nõuab, et digiplatvorm teeks „kõik endast oleneva“, et hinnata teabe täielikkust ja usaldusväärsust. Seevastu eelnõus karistatakse teenuse kasutamise võimaldamist ilma teabe „kogumise“ ja „kontrollimiseta“.</w:t>
            </w:r>
          </w:p>
        </w:tc>
        <w:tc>
          <w:tcPr>
            <w:tcW w:w="1418" w:type="dxa"/>
            <w:noWrap/>
            <w:hideMark/>
          </w:tcPr>
          <w:p w14:paraId="547882A8"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2E3941FF" w14:textId="77777777" w:rsidR="00490B29" w:rsidRPr="00490B29" w:rsidRDefault="00490B29">
            <w:pPr>
              <w:rPr>
                <w:sz w:val="20"/>
                <w:szCs w:val="20"/>
              </w:rPr>
            </w:pPr>
            <w:r w:rsidRPr="00490B29">
              <w:rPr>
                <w:sz w:val="20"/>
                <w:szCs w:val="20"/>
              </w:rPr>
              <w:t>Digiplatvormide hoolsuskohustused tulenevad vahetult PPWR-ist ja digiteenuste määrusest (EL) 2022/2065 (DSA). Digiplatvormide üle teostab järelevalvet Tarbijakaitse ja Tehnilise Järelevalve Amet vastavalt digiteenuste määrusele. Seetõttu jäetakse eelnõust välja digiplatvormide hoolsuskohustuse rikkumisega seotud eraldiseisev vastutusnorm, kuna vastavad kohustused ja nende täitmise kontroll on juba reguleeritud Euroopa Liidu õigusega.</w:t>
            </w:r>
          </w:p>
        </w:tc>
      </w:tr>
      <w:tr w:rsidR="00490B29" w:rsidRPr="00490B29" w14:paraId="704D64B1" w14:textId="77777777" w:rsidTr="00783042">
        <w:trPr>
          <w:trHeight w:val="1160"/>
        </w:trPr>
        <w:tc>
          <w:tcPr>
            <w:tcW w:w="1838" w:type="dxa"/>
            <w:hideMark/>
          </w:tcPr>
          <w:p w14:paraId="1D2E5353" w14:textId="77777777" w:rsidR="00490B29" w:rsidRPr="00490B29" w:rsidRDefault="00490B29" w:rsidP="00490B29">
            <w:pPr>
              <w:rPr>
                <w:sz w:val="20"/>
                <w:szCs w:val="20"/>
              </w:rPr>
            </w:pPr>
            <w:proofErr w:type="spellStart"/>
            <w:r w:rsidRPr="00490B29">
              <w:rPr>
                <w:sz w:val="20"/>
                <w:szCs w:val="20"/>
              </w:rPr>
              <w:t>Wolt</w:t>
            </w:r>
            <w:proofErr w:type="spellEnd"/>
            <w:r w:rsidRPr="00490B29">
              <w:rPr>
                <w:sz w:val="20"/>
                <w:szCs w:val="20"/>
              </w:rPr>
              <w:t xml:space="preserve"> Eesti OÜ</w:t>
            </w:r>
          </w:p>
        </w:tc>
        <w:tc>
          <w:tcPr>
            <w:tcW w:w="1092" w:type="dxa"/>
            <w:noWrap/>
            <w:hideMark/>
          </w:tcPr>
          <w:p w14:paraId="153F6B00" w14:textId="77777777" w:rsidR="00490B29" w:rsidRPr="00490B29" w:rsidRDefault="00490B29">
            <w:pPr>
              <w:rPr>
                <w:sz w:val="20"/>
                <w:szCs w:val="20"/>
              </w:rPr>
            </w:pPr>
            <w:r w:rsidRPr="00490B29">
              <w:rPr>
                <w:sz w:val="20"/>
                <w:szCs w:val="20"/>
              </w:rPr>
              <w:t>1-4/26/2629-17</w:t>
            </w:r>
          </w:p>
        </w:tc>
        <w:tc>
          <w:tcPr>
            <w:tcW w:w="2518" w:type="dxa"/>
            <w:gridSpan w:val="2"/>
            <w:noWrap/>
            <w:hideMark/>
          </w:tcPr>
          <w:p w14:paraId="2890B30D" w14:textId="77777777" w:rsidR="00490B29" w:rsidRPr="00490B29" w:rsidRDefault="00490B29">
            <w:pPr>
              <w:rPr>
                <w:sz w:val="20"/>
                <w:szCs w:val="20"/>
              </w:rPr>
            </w:pPr>
            <w:r w:rsidRPr="00490B29">
              <w:rPr>
                <w:sz w:val="20"/>
                <w:szCs w:val="20"/>
              </w:rPr>
              <w:t>Sanktsioonid ja üleminekuajad</w:t>
            </w:r>
          </w:p>
        </w:tc>
        <w:tc>
          <w:tcPr>
            <w:tcW w:w="3761" w:type="dxa"/>
            <w:gridSpan w:val="2"/>
            <w:hideMark/>
          </w:tcPr>
          <w:p w14:paraId="5231D057" w14:textId="77777777" w:rsidR="00490B29" w:rsidRPr="00490B29" w:rsidRDefault="00490B29">
            <w:pPr>
              <w:rPr>
                <w:sz w:val="20"/>
                <w:szCs w:val="20"/>
              </w:rPr>
            </w:pPr>
            <w:proofErr w:type="spellStart"/>
            <w:r w:rsidRPr="00490B29">
              <w:rPr>
                <w:sz w:val="20"/>
                <w:szCs w:val="20"/>
              </w:rPr>
              <w:t>Wolt</w:t>
            </w:r>
            <w:proofErr w:type="spellEnd"/>
            <w:r w:rsidRPr="00490B29">
              <w:rPr>
                <w:sz w:val="20"/>
                <w:szCs w:val="20"/>
              </w:rPr>
              <w:t xml:space="preserve"> juhib tähelepanu, et nii korduskasutuspakendite nõuete rikkumise kui ka digiplatvormide hoolsuskohustuse rikkumise eest on kavandatud </w:t>
            </w:r>
            <w:r w:rsidRPr="00490B29">
              <w:rPr>
                <w:b/>
                <w:bCs/>
                <w:sz w:val="20"/>
                <w:szCs w:val="20"/>
              </w:rPr>
              <w:t>kuni 200 000 euro suurune rahatrahv</w:t>
            </w:r>
            <w:r w:rsidRPr="00490B29">
              <w:rPr>
                <w:sz w:val="20"/>
                <w:szCs w:val="20"/>
              </w:rPr>
              <w:t>. Seaduses tuleks sätestada proportsionaalsuse kriteeriumid, võimalus rikkumine etteantud tähtaja jooksul heastada ning mõistlikud üleminekuperioodid.</w:t>
            </w:r>
          </w:p>
        </w:tc>
        <w:tc>
          <w:tcPr>
            <w:tcW w:w="1418" w:type="dxa"/>
            <w:noWrap/>
            <w:hideMark/>
          </w:tcPr>
          <w:p w14:paraId="5C12728B"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4AC12FA3" w14:textId="77777777" w:rsidR="00490B29" w:rsidRPr="00490B29" w:rsidRDefault="00490B29">
            <w:pPr>
              <w:rPr>
                <w:sz w:val="20"/>
                <w:szCs w:val="20"/>
              </w:rPr>
            </w:pPr>
            <w:r w:rsidRPr="00490B29">
              <w:rPr>
                <w:sz w:val="20"/>
                <w:szCs w:val="20"/>
              </w:rPr>
              <w:t>Digiplatvormidega seotud hoolsuskohustuste rikkumise eest eraldi vastutusnormi ei kavandata. Eelnõuga ei kehtestata digiplatvormidele täiendavaid ega PPWR-</w:t>
            </w:r>
            <w:proofErr w:type="spellStart"/>
            <w:r w:rsidRPr="00490B29">
              <w:rPr>
                <w:sz w:val="20"/>
                <w:szCs w:val="20"/>
              </w:rPr>
              <w:t>is</w:t>
            </w:r>
            <w:proofErr w:type="spellEnd"/>
            <w:r w:rsidRPr="00490B29">
              <w:rPr>
                <w:sz w:val="20"/>
                <w:szCs w:val="20"/>
              </w:rPr>
              <w:t xml:space="preserve"> sätestatust varasemaid kohustusi.</w:t>
            </w:r>
          </w:p>
        </w:tc>
      </w:tr>
      <w:tr w:rsidR="00490B29" w:rsidRPr="00490B29" w14:paraId="5711AE85" w14:textId="77777777" w:rsidTr="00783042">
        <w:trPr>
          <w:trHeight w:val="2320"/>
        </w:trPr>
        <w:tc>
          <w:tcPr>
            <w:tcW w:w="1838" w:type="dxa"/>
            <w:hideMark/>
          </w:tcPr>
          <w:p w14:paraId="641CCA64" w14:textId="77777777" w:rsidR="00490B29" w:rsidRPr="00490B29" w:rsidRDefault="00490B29" w:rsidP="00490B29">
            <w:pPr>
              <w:rPr>
                <w:sz w:val="20"/>
                <w:szCs w:val="20"/>
              </w:rPr>
            </w:pPr>
            <w:r w:rsidRPr="00490B29">
              <w:rPr>
                <w:sz w:val="20"/>
                <w:szCs w:val="20"/>
              </w:rPr>
              <w:t xml:space="preserve">OÜ </w:t>
            </w:r>
            <w:proofErr w:type="spellStart"/>
            <w:r w:rsidRPr="00490B29">
              <w:rPr>
                <w:sz w:val="20"/>
                <w:szCs w:val="20"/>
              </w:rPr>
              <w:t>Bepco</w:t>
            </w:r>
            <w:proofErr w:type="spellEnd"/>
            <w:r w:rsidRPr="00490B29">
              <w:rPr>
                <w:sz w:val="20"/>
                <w:szCs w:val="20"/>
              </w:rPr>
              <w:t xml:space="preserve"> / </w:t>
            </w:r>
            <w:proofErr w:type="spellStart"/>
            <w:r w:rsidRPr="00490B29">
              <w:rPr>
                <w:sz w:val="20"/>
                <w:szCs w:val="20"/>
              </w:rPr>
              <w:t>Ringo</w:t>
            </w:r>
            <w:proofErr w:type="spellEnd"/>
            <w:r w:rsidRPr="00490B29">
              <w:rPr>
                <w:sz w:val="20"/>
                <w:szCs w:val="20"/>
              </w:rPr>
              <w:t xml:space="preserve"> </w:t>
            </w:r>
            <w:proofErr w:type="spellStart"/>
            <w:r w:rsidRPr="00490B29">
              <w:rPr>
                <w:sz w:val="20"/>
                <w:szCs w:val="20"/>
              </w:rPr>
              <w:t>Eco</w:t>
            </w:r>
            <w:proofErr w:type="spellEnd"/>
          </w:p>
        </w:tc>
        <w:tc>
          <w:tcPr>
            <w:tcW w:w="1092" w:type="dxa"/>
            <w:hideMark/>
          </w:tcPr>
          <w:p w14:paraId="3F8D5457" w14:textId="77777777" w:rsidR="00490B29" w:rsidRPr="00490B29" w:rsidRDefault="00490B29">
            <w:pPr>
              <w:rPr>
                <w:sz w:val="20"/>
                <w:szCs w:val="20"/>
              </w:rPr>
            </w:pPr>
            <w:r w:rsidRPr="00490B29">
              <w:rPr>
                <w:sz w:val="20"/>
                <w:szCs w:val="20"/>
              </w:rPr>
              <w:t>1-4/26/2629-18</w:t>
            </w:r>
            <w:r w:rsidRPr="00490B29">
              <w:rPr>
                <w:sz w:val="20"/>
                <w:szCs w:val="20"/>
              </w:rPr>
              <w:br/>
              <w:t>1-4/26/2629-19</w:t>
            </w:r>
          </w:p>
        </w:tc>
        <w:tc>
          <w:tcPr>
            <w:tcW w:w="2518" w:type="dxa"/>
            <w:gridSpan w:val="2"/>
            <w:hideMark/>
          </w:tcPr>
          <w:p w14:paraId="34ADEC87" w14:textId="77777777" w:rsidR="00490B29" w:rsidRPr="00490B29" w:rsidRDefault="00490B29">
            <w:pPr>
              <w:rPr>
                <w:sz w:val="20"/>
                <w:szCs w:val="20"/>
              </w:rPr>
            </w:pPr>
          </w:p>
        </w:tc>
        <w:tc>
          <w:tcPr>
            <w:tcW w:w="3761" w:type="dxa"/>
            <w:gridSpan w:val="2"/>
            <w:hideMark/>
          </w:tcPr>
          <w:p w14:paraId="0F57B8AF" w14:textId="77777777" w:rsidR="00490B29" w:rsidRPr="00490B29" w:rsidRDefault="00490B29">
            <w:pPr>
              <w:rPr>
                <w:sz w:val="20"/>
                <w:szCs w:val="20"/>
              </w:rPr>
            </w:pPr>
            <w:r w:rsidRPr="00490B29">
              <w:rPr>
                <w:sz w:val="20"/>
                <w:szCs w:val="20"/>
              </w:rPr>
              <w:t>Leiame, et üksnes korduskasutuspakendi alternatiivi pakkumise kohustus ei taga tegelikku üleminekut korduskasutusele.</w:t>
            </w:r>
            <w:r w:rsidRPr="00490B29">
              <w:rPr>
                <w:sz w:val="20"/>
                <w:szCs w:val="20"/>
              </w:rPr>
              <w:br/>
              <w:t>Seaduses tuleb kehtestada selged, ühetaoliselt rakendatavad ja kontrollitavad nõuded, mis muudavad korduskasutuspakendi tavapäraseks lahenduseks ning välistavad näilised korduskasutussüsteemid.</w:t>
            </w:r>
          </w:p>
        </w:tc>
        <w:tc>
          <w:tcPr>
            <w:tcW w:w="1418" w:type="dxa"/>
            <w:noWrap/>
            <w:hideMark/>
          </w:tcPr>
          <w:p w14:paraId="3354C98C" w14:textId="77777777" w:rsidR="00490B29" w:rsidRPr="00490B29" w:rsidRDefault="00490B29">
            <w:pPr>
              <w:rPr>
                <w:sz w:val="20"/>
                <w:szCs w:val="20"/>
              </w:rPr>
            </w:pPr>
            <w:r w:rsidRPr="00490B29">
              <w:rPr>
                <w:sz w:val="20"/>
                <w:szCs w:val="20"/>
              </w:rPr>
              <w:t>Mitte arvestatud</w:t>
            </w:r>
          </w:p>
        </w:tc>
        <w:tc>
          <w:tcPr>
            <w:tcW w:w="4318" w:type="dxa"/>
            <w:gridSpan w:val="2"/>
            <w:hideMark/>
          </w:tcPr>
          <w:p w14:paraId="56C4CDA2" w14:textId="77777777" w:rsidR="00490B29" w:rsidRPr="00490B29" w:rsidRDefault="00490B29">
            <w:pPr>
              <w:rPr>
                <w:sz w:val="20"/>
                <w:szCs w:val="20"/>
              </w:rPr>
            </w:pPr>
            <w:r w:rsidRPr="00490B29">
              <w:rPr>
                <w:sz w:val="20"/>
                <w:szCs w:val="20"/>
              </w:rPr>
              <w:t xml:space="preserve">PPWR ei reguleeri üksnes kohustust pakkuda lõppkasutajale korduskasutuspakendis alternatiivi. Määrus sätestab ka nõuded korduskasutuspakenditele ja korduskasutussüsteemidele, sealhulgas süsteemi toimimise, kogumise, tagastamise, korduskasutuseks ettevalmistamise, jälgitavuse ning pakendite korduskasutusringide kohta (eelkõige artiklid 10, 11, 27, 32, 33 ja VI lisa). Seetõttu ei nõustu </w:t>
            </w:r>
            <w:r w:rsidRPr="00490B29">
              <w:rPr>
                <w:sz w:val="20"/>
                <w:szCs w:val="20"/>
              </w:rPr>
              <w:lastRenderedPageBreak/>
              <w:t xml:space="preserve">ministeerium seisukohaga, et PPWR võimaldaks näiliste või üksnes formaalsete korduskasutussüsteemide loomist. </w:t>
            </w:r>
          </w:p>
        </w:tc>
      </w:tr>
      <w:tr w:rsidR="00490B29" w:rsidRPr="00490B29" w14:paraId="5C373068" w14:textId="77777777" w:rsidTr="00783042">
        <w:trPr>
          <w:trHeight w:val="3190"/>
        </w:trPr>
        <w:tc>
          <w:tcPr>
            <w:tcW w:w="1838" w:type="dxa"/>
            <w:hideMark/>
          </w:tcPr>
          <w:p w14:paraId="5C610905" w14:textId="77777777" w:rsidR="00490B29" w:rsidRPr="00490B29" w:rsidRDefault="00490B29" w:rsidP="00490B29">
            <w:pPr>
              <w:rPr>
                <w:sz w:val="20"/>
                <w:szCs w:val="20"/>
              </w:rPr>
            </w:pPr>
            <w:r w:rsidRPr="00490B29">
              <w:rPr>
                <w:sz w:val="20"/>
                <w:szCs w:val="20"/>
              </w:rPr>
              <w:lastRenderedPageBreak/>
              <w:t xml:space="preserve">OÜ </w:t>
            </w:r>
            <w:proofErr w:type="spellStart"/>
            <w:r w:rsidRPr="00490B29">
              <w:rPr>
                <w:sz w:val="20"/>
                <w:szCs w:val="20"/>
              </w:rPr>
              <w:t>Bepco</w:t>
            </w:r>
            <w:proofErr w:type="spellEnd"/>
            <w:r w:rsidRPr="00490B29">
              <w:rPr>
                <w:sz w:val="20"/>
                <w:szCs w:val="20"/>
              </w:rPr>
              <w:t xml:space="preserve"> / </w:t>
            </w:r>
            <w:proofErr w:type="spellStart"/>
            <w:r w:rsidRPr="00490B29">
              <w:rPr>
                <w:sz w:val="20"/>
                <w:szCs w:val="20"/>
              </w:rPr>
              <w:t>Ringo</w:t>
            </w:r>
            <w:proofErr w:type="spellEnd"/>
            <w:r w:rsidRPr="00490B29">
              <w:rPr>
                <w:sz w:val="20"/>
                <w:szCs w:val="20"/>
              </w:rPr>
              <w:t xml:space="preserve"> </w:t>
            </w:r>
            <w:proofErr w:type="spellStart"/>
            <w:r w:rsidRPr="00490B29">
              <w:rPr>
                <w:sz w:val="20"/>
                <w:szCs w:val="20"/>
              </w:rPr>
              <w:t>Eco</w:t>
            </w:r>
            <w:proofErr w:type="spellEnd"/>
          </w:p>
        </w:tc>
        <w:tc>
          <w:tcPr>
            <w:tcW w:w="1092" w:type="dxa"/>
            <w:hideMark/>
          </w:tcPr>
          <w:p w14:paraId="11A3E374" w14:textId="77777777" w:rsidR="00490B29" w:rsidRPr="00490B29" w:rsidRDefault="00490B29">
            <w:pPr>
              <w:rPr>
                <w:sz w:val="20"/>
                <w:szCs w:val="20"/>
              </w:rPr>
            </w:pPr>
            <w:r w:rsidRPr="00490B29">
              <w:rPr>
                <w:sz w:val="20"/>
                <w:szCs w:val="20"/>
              </w:rPr>
              <w:t>1-4/26/2629-18</w:t>
            </w:r>
            <w:r w:rsidRPr="00490B29">
              <w:rPr>
                <w:sz w:val="20"/>
                <w:szCs w:val="20"/>
              </w:rPr>
              <w:br/>
              <w:t>1-4/26/2629-19</w:t>
            </w:r>
          </w:p>
        </w:tc>
        <w:tc>
          <w:tcPr>
            <w:tcW w:w="2518" w:type="dxa"/>
            <w:gridSpan w:val="2"/>
            <w:hideMark/>
          </w:tcPr>
          <w:p w14:paraId="23D2DFC9" w14:textId="77777777" w:rsidR="00490B29" w:rsidRPr="00490B29" w:rsidRDefault="00490B29">
            <w:pPr>
              <w:rPr>
                <w:sz w:val="20"/>
                <w:szCs w:val="20"/>
              </w:rPr>
            </w:pPr>
            <w:r w:rsidRPr="00490B29">
              <w:rPr>
                <w:sz w:val="20"/>
                <w:szCs w:val="20"/>
              </w:rPr>
              <w:t>Kaasamüügi topsid ja toidukarbid ainult korduskasutuspakendis</w:t>
            </w:r>
          </w:p>
        </w:tc>
        <w:tc>
          <w:tcPr>
            <w:tcW w:w="3761" w:type="dxa"/>
            <w:gridSpan w:val="2"/>
            <w:hideMark/>
          </w:tcPr>
          <w:p w14:paraId="6BDFE1DB" w14:textId="77777777" w:rsidR="00490B29" w:rsidRPr="00490B29" w:rsidRDefault="00490B29">
            <w:pPr>
              <w:rPr>
                <w:sz w:val="20"/>
                <w:szCs w:val="20"/>
              </w:rPr>
            </w:pPr>
            <w:r w:rsidRPr="00490B29">
              <w:rPr>
                <w:sz w:val="20"/>
                <w:szCs w:val="20"/>
              </w:rPr>
              <w:t>Teeme ettepaneku sätestada, et kaasamüüdavat jooki ja valmistoitu võib müüa üksnes nõuetekohasesse korduskasutussüsteemi kuuluvas korduskasutuspakendis või tarbija enda anumas.</w:t>
            </w:r>
            <w:r w:rsidRPr="00490B29">
              <w:rPr>
                <w:sz w:val="20"/>
                <w:szCs w:val="20"/>
              </w:rPr>
              <w:br/>
              <w:t xml:space="preserve">Nõuet tuleb kohaldada nii müügikohas kui ka </w:t>
            </w:r>
            <w:proofErr w:type="spellStart"/>
            <w:r w:rsidRPr="00490B29">
              <w:rPr>
                <w:sz w:val="20"/>
                <w:szCs w:val="20"/>
              </w:rPr>
              <w:t>kaugmüügil</w:t>
            </w:r>
            <w:proofErr w:type="spellEnd"/>
            <w:r w:rsidRPr="00490B29">
              <w:rPr>
                <w:sz w:val="20"/>
                <w:szCs w:val="20"/>
              </w:rPr>
              <w:t>, sealhulgas digiplatvormi või muu vahendusteenuse kaudu tellitud toidu ja joogi kohaletoimetamisel.</w:t>
            </w:r>
            <w:r w:rsidRPr="00490B29">
              <w:rPr>
                <w:sz w:val="20"/>
                <w:szCs w:val="20"/>
              </w:rPr>
              <w:br/>
              <w:t>Ühekorrapakendi ja korduskasutuspakendi paralleelse pakkumise asemel tuleb muuta korduskasutuspakend vaikimisi ja üldjuhul ainsaks või esmaseks ettevõtja pakutavaks lahenduseks.</w:t>
            </w:r>
          </w:p>
        </w:tc>
        <w:tc>
          <w:tcPr>
            <w:tcW w:w="1418" w:type="dxa"/>
            <w:noWrap/>
            <w:hideMark/>
          </w:tcPr>
          <w:p w14:paraId="06E88579" w14:textId="77777777" w:rsidR="00490B29" w:rsidRPr="00490B29" w:rsidRDefault="00490B29">
            <w:pPr>
              <w:rPr>
                <w:sz w:val="20"/>
                <w:szCs w:val="20"/>
              </w:rPr>
            </w:pPr>
            <w:r w:rsidRPr="00490B29">
              <w:rPr>
                <w:sz w:val="20"/>
                <w:szCs w:val="20"/>
              </w:rPr>
              <w:t>Mitte arvestatud</w:t>
            </w:r>
          </w:p>
        </w:tc>
        <w:tc>
          <w:tcPr>
            <w:tcW w:w="4318" w:type="dxa"/>
            <w:gridSpan w:val="2"/>
            <w:hideMark/>
          </w:tcPr>
          <w:p w14:paraId="215530A0" w14:textId="77777777" w:rsidR="00490B29" w:rsidRPr="00490B29" w:rsidRDefault="00490B29">
            <w:pPr>
              <w:rPr>
                <w:sz w:val="20"/>
                <w:szCs w:val="20"/>
              </w:rPr>
            </w:pPr>
            <w:r w:rsidRPr="00490B29">
              <w:rPr>
                <w:sz w:val="20"/>
                <w:szCs w:val="20"/>
              </w:rPr>
              <w:t xml:space="preserve">PPWR artikli 33 kohaselt peavad </w:t>
            </w:r>
            <w:proofErr w:type="spellStart"/>
            <w:r w:rsidRPr="00490B29">
              <w:rPr>
                <w:sz w:val="20"/>
                <w:szCs w:val="20"/>
              </w:rPr>
              <w:t>lõppturustajad</w:t>
            </w:r>
            <w:proofErr w:type="spellEnd"/>
            <w:r w:rsidRPr="00490B29">
              <w:rPr>
                <w:sz w:val="20"/>
                <w:szCs w:val="20"/>
              </w:rPr>
              <w:t xml:space="preserve"> alates määruses sätestatud tähtajast pakkuma lõppkasutajale võimalust osta HORECA sektoris kaasamüügiks pakutavaid jooke ja valmistoite korduskasutussüsteemi kuuluvas korduskasutuspakendis. Määrus ei näe ette kohustust pakkuda selliseid tooteid üksnes korduskasutuspakendis ega keelusta ühekorrapakendite kasutamist. Käesoleva eelnõu eesmärk ei ole kehtestada PPWR-</w:t>
            </w:r>
            <w:proofErr w:type="spellStart"/>
            <w:r w:rsidRPr="00490B29">
              <w:rPr>
                <w:sz w:val="20"/>
                <w:szCs w:val="20"/>
              </w:rPr>
              <w:t>is</w:t>
            </w:r>
            <w:proofErr w:type="spellEnd"/>
            <w:r w:rsidRPr="00490B29">
              <w:rPr>
                <w:sz w:val="20"/>
                <w:szCs w:val="20"/>
              </w:rPr>
              <w:t xml:space="preserve"> sätestatust rangemaid siseriiklikke nõudeid, sealhulgas kohustust kasutada kaasamüügil ainult korduskasutuspakendeid või muuta korduskasutuspakend ainsaks või vaikimisi pakutavaks lahenduseks. Selliste meetmete kehtestamine eeldaks eraldiseisvat mõjuanalüüsi ning huvitatud osapoolte täiendavat kaasamist.</w:t>
            </w:r>
          </w:p>
        </w:tc>
      </w:tr>
      <w:tr w:rsidR="00490B29" w:rsidRPr="00490B29" w14:paraId="414DA188" w14:textId="77777777" w:rsidTr="00783042">
        <w:trPr>
          <w:trHeight w:val="3190"/>
        </w:trPr>
        <w:tc>
          <w:tcPr>
            <w:tcW w:w="1838" w:type="dxa"/>
            <w:hideMark/>
          </w:tcPr>
          <w:p w14:paraId="4C48EE28" w14:textId="77777777" w:rsidR="00490B29" w:rsidRPr="00490B29" w:rsidRDefault="00490B29" w:rsidP="00490B29">
            <w:pPr>
              <w:rPr>
                <w:sz w:val="20"/>
                <w:szCs w:val="20"/>
              </w:rPr>
            </w:pPr>
            <w:r w:rsidRPr="00490B29">
              <w:rPr>
                <w:sz w:val="20"/>
                <w:szCs w:val="20"/>
              </w:rPr>
              <w:t xml:space="preserve">OÜ </w:t>
            </w:r>
            <w:proofErr w:type="spellStart"/>
            <w:r w:rsidRPr="00490B29">
              <w:rPr>
                <w:sz w:val="20"/>
                <w:szCs w:val="20"/>
              </w:rPr>
              <w:t>Bepco</w:t>
            </w:r>
            <w:proofErr w:type="spellEnd"/>
            <w:r w:rsidRPr="00490B29">
              <w:rPr>
                <w:sz w:val="20"/>
                <w:szCs w:val="20"/>
              </w:rPr>
              <w:t xml:space="preserve"> / </w:t>
            </w:r>
            <w:proofErr w:type="spellStart"/>
            <w:r w:rsidRPr="00490B29">
              <w:rPr>
                <w:sz w:val="20"/>
                <w:szCs w:val="20"/>
              </w:rPr>
              <w:t>Ringo</w:t>
            </w:r>
            <w:proofErr w:type="spellEnd"/>
            <w:r w:rsidRPr="00490B29">
              <w:rPr>
                <w:sz w:val="20"/>
                <w:szCs w:val="20"/>
              </w:rPr>
              <w:t xml:space="preserve"> </w:t>
            </w:r>
            <w:proofErr w:type="spellStart"/>
            <w:r w:rsidRPr="00490B29">
              <w:rPr>
                <w:sz w:val="20"/>
                <w:szCs w:val="20"/>
              </w:rPr>
              <w:t>Eco</w:t>
            </w:r>
            <w:proofErr w:type="spellEnd"/>
          </w:p>
        </w:tc>
        <w:tc>
          <w:tcPr>
            <w:tcW w:w="1092" w:type="dxa"/>
            <w:hideMark/>
          </w:tcPr>
          <w:p w14:paraId="24E54F59" w14:textId="77777777" w:rsidR="00490B29" w:rsidRPr="00490B29" w:rsidRDefault="00490B29">
            <w:pPr>
              <w:rPr>
                <w:sz w:val="20"/>
                <w:szCs w:val="20"/>
              </w:rPr>
            </w:pPr>
            <w:r w:rsidRPr="00490B29">
              <w:rPr>
                <w:sz w:val="20"/>
                <w:szCs w:val="20"/>
              </w:rPr>
              <w:t>1-4/26/2629-18</w:t>
            </w:r>
            <w:r w:rsidRPr="00490B29">
              <w:rPr>
                <w:sz w:val="20"/>
                <w:szCs w:val="20"/>
              </w:rPr>
              <w:br/>
              <w:t>1-4/26/2629-19</w:t>
            </w:r>
          </w:p>
        </w:tc>
        <w:tc>
          <w:tcPr>
            <w:tcW w:w="2518" w:type="dxa"/>
            <w:gridSpan w:val="2"/>
            <w:hideMark/>
          </w:tcPr>
          <w:p w14:paraId="062F990C" w14:textId="77777777" w:rsidR="00490B29" w:rsidRPr="00490B29" w:rsidRDefault="00490B29">
            <w:pPr>
              <w:rPr>
                <w:sz w:val="20"/>
                <w:szCs w:val="20"/>
              </w:rPr>
            </w:pPr>
            <w:r w:rsidRPr="00490B29">
              <w:rPr>
                <w:sz w:val="20"/>
                <w:szCs w:val="20"/>
              </w:rPr>
              <w:t>Kahe paralleelse hinnakirja vältimine</w:t>
            </w:r>
          </w:p>
        </w:tc>
        <w:tc>
          <w:tcPr>
            <w:tcW w:w="3761" w:type="dxa"/>
            <w:gridSpan w:val="2"/>
            <w:hideMark/>
          </w:tcPr>
          <w:p w14:paraId="6B0F0E17" w14:textId="77777777" w:rsidR="00490B29" w:rsidRPr="00490B29" w:rsidRDefault="00490B29">
            <w:pPr>
              <w:rPr>
                <w:sz w:val="20"/>
                <w:szCs w:val="20"/>
              </w:rPr>
            </w:pPr>
            <w:r w:rsidRPr="00490B29">
              <w:rPr>
                <w:sz w:val="20"/>
                <w:szCs w:val="20"/>
              </w:rPr>
              <w:t>Ühekorra- ja korduskasutuspakendi paralleelne pakkumine tähendab, et iga toode tuleb hinnakirjas sisuliselt jagada kaheks:</w:t>
            </w:r>
            <w:r w:rsidRPr="00490B29">
              <w:rPr>
                <w:sz w:val="20"/>
                <w:szCs w:val="20"/>
              </w:rPr>
              <w:br/>
              <w:t>• toode ühekorrapakendis koos eraldi pakenditasuga;</w:t>
            </w:r>
            <w:r w:rsidRPr="00490B29">
              <w:rPr>
                <w:sz w:val="20"/>
                <w:szCs w:val="20"/>
              </w:rPr>
              <w:br/>
              <w:t>• toode korduskasutuspakendis koos tagatisrahaga.</w:t>
            </w:r>
            <w:r w:rsidRPr="00490B29">
              <w:rPr>
                <w:sz w:val="20"/>
                <w:szCs w:val="20"/>
              </w:rPr>
              <w:br/>
              <w:t>Selline hinnastamine on tarbijale keeruline ja segadust tekitav ning muudab eri müügikohtade hindade võrdlemise raskeks. Samuti suureneb vigade ja tarbijavaidluste oht nii müügikohas, kassasüsteemis kui ka digiplatvormil.</w:t>
            </w:r>
            <w:r w:rsidRPr="00490B29">
              <w:rPr>
                <w:sz w:val="20"/>
                <w:szCs w:val="20"/>
              </w:rPr>
              <w:br/>
            </w:r>
            <w:r w:rsidRPr="00490B29">
              <w:rPr>
                <w:sz w:val="20"/>
                <w:szCs w:val="20"/>
              </w:rPr>
              <w:lastRenderedPageBreak/>
              <w:t>Kui kaasamüük toimub ainult korduskasutuspakendis, saab tootel olla üks selge hind, millele lisandub üksnes täies mahus tagastatav tagatisraha</w:t>
            </w:r>
          </w:p>
        </w:tc>
        <w:tc>
          <w:tcPr>
            <w:tcW w:w="1418" w:type="dxa"/>
            <w:noWrap/>
            <w:hideMark/>
          </w:tcPr>
          <w:p w14:paraId="3B9C730E" w14:textId="77777777" w:rsidR="00490B29" w:rsidRPr="00490B29" w:rsidRDefault="00490B29">
            <w:pPr>
              <w:rPr>
                <w:sz w:val="20"/>
                <w:szCs w:val="20"/>
              </w:rPr>
            </w:pPr>
            <w:r w:rsidRPr="00490B29">
              <w:rPr>
                <w:sz w:val="20"/>
                <w:szCs w:val="20"/>
              </w:rPr>
              <w:lastRenderedPageBreak/>
              <w:t>Mitte arvestatud</w:t>
            </w:r>
          </w:p>
        </w:tc>
        <w:tc>
          <w:tcPr>
            <w:tcW w:w="4318" w:type="dxa"/>
            <w:gridSpan w:val="2"/>
            <w:hideMark/>
          </w:tcPr>
          <w:p w14:paraId="7BF6ACBC" w14:textId="77777777" w:rsidR="00490B29" w:rsidRPr="00490B29" w:rsidRDefault="00490B29">
            <w:pPr>
              <w:rPr>
                <w:sz w:val="20"/>
                <w:szCs w:val="20"/>
              </w:rPr>
            </w:pPr>
            <w:r w:rsidRPr="00490B29">
              <w:rPr>
                <w:sz w:val="20"/>
                <w:szCs w:val="20"/>
              </w:rPr>
              <w:t xml:space="preserve">PPWR artikli 33 kohaselt tuleb lõppkasutajale pakkuda korduskasutuspakendit alternatiivina ühekordselt kasutatavale kaasamüügipakendile, kuid määrus ei reguleeri hinnakirjade ülesehitust ega eelda sama toote kuvamist eraldi toodetena üksnes pakendiliigi erinevuse tõttu. PPWR-i kohaselt puudutab valik kaasamüügipakendit, millesse sama toit või jook pakendatakse või serveeritakse, mitte erinevaid tooteid. Samuti näeb määrus ette, et korduskasutuspakendis pakutava toote eest ei tohi küsida kõrgemat hinda ega kohaldada ebasoodsamaid tingimusi võrreldes sama toote müügiga ühekordselt kasutatavas kaasamüügipakendis. Käesoleva eelnõuga ei </w:t>
            </w:r>
            <w:r w:rsidRPr="00490B29">
              <w:rPr>
                <w:sz w:val="20"/>
                <w:szCs w:val="20"/>
              </w:rPr>
              <w:lastRenderedPageBreak/>
              <w:t>kehtestata täiendavaid siseriiklikke nõudeid hinnastamise või hinnakirjade korraldamise kohta.</w:t>
            </w:r>
          </w:p>
        </w:tc>
      </w:tr>
      <w:tr w:rsidR="00490B29" w:rsidRPr="00490B29" w14:paraId="56ED9B92" w14:textId="77777777" w:rsidTr="00783042">
        <w:trPr>
          <w:trHeight w:val="2610"/>
        </w:trPr>
        <w:tc>
          <w:tcPr>
            <w:tcW w:w="1838" w:type="dxa"/>
            <w:hideMark/>
          </w:tcPr>
          <w:p w14:paraId="5A3AB459" w14:textId="77777777" w:rsidR="00490B29" w:rsidRPr="00490B29" w:rsidRDefault="00490B29" w:rsidP="00490B29">
            <w:pPr>
              <w:rPr>
                <w:sz w:val="20"/>
                <w:szCs w:val="20"/>
              </w:rPr>
            </w:pPr>
            <w:r w:rsidRPr="00490B29">
              <w:rPr>
                <w:sz w:val="20"/>
                <w:szCs w:val="20"/>
              </w:rPr>
              <w:lastRenderedPageBreak/>
              <w:t xml:space="preserve">OÜ </w:t>
            </w:r>
            <w:proofErr w:type="spellStart"/>
            <w:r w:rsidRPr="00490B29">
              <w:rPr>
                <w:sz w:val="20"/>
                <w:szCs w:val="20"/>
              </w:rPr>
              <w:t>Bepco</w:t>
            </w:r>
            <w:proofErr w:type="spellEnd"/>
            <w:r w:rsidRPr="00490B29">
              <w:rPr>
                <w:sz w:val="20"/>
                <w:szCs w:val="20"/>
              </w:rPr>
              <w:t xml:space="preserve"> / </w:t>
            </w:r>
            <w:proofErr w:type="spellStart"/>
            <w:r w:rsidRPr="00490B29">
              <w:rPr>
                <w:sz w:val="20"/>
                <w:szCs w:val="20"/>
              </w:rPr>
              <w:t>Ringo</w:t>
            </w:r>
            <w:proofErr w:type="spellEnd"/>
            <w:r w:rsidRPr="00490B29">
              <w:rPr>
                <w:sz w:val="20"/>
                <w:szCs w:val="20"/>
              </w:rPr>
              <w:t xml:space="preserve"> </w:t>
            </w:r>
            <w:proofErr w:type="spellStart"/>
            <w:r w:rsidRPr="00490B29">
              <w:rPr>
                <w:sz w:val="20"/>
                <w:szCs w:val="20"/>
              </w:rPr>
              <w:t>Eco</w:t>
            </w:r>
            <w:proofErr w:type="spellEnd"/>
          </w:p>
        </w:tc>
        <w:tc>
          <w:tcPr>
            <w:tcW w:w="1092" w:type="dxa"/>
            <w:hideMark/>
          </w:tcPr>
          <w:p w14:paraId="1925A149" w14:textId="77777777" w:rsidR="00490B29" w:rsidRPr="00490B29" w:rsidRDefault="00490B29">
            <w:pPr>
              <w:rPr>
                <w:sz w:val="20"/>
                <w:szCs w:val="20"/>
              </w:rPr>
            </w:pPr>
            <w:r w:rsidRPr="00490B29">
              <w:rPr>
                <w:sz w:val="20"/>
                <w:szCs w:val="20"/>
              </w:rPr>
              <w:t>1-4/26/2629-18</w:t>
            </w:r>
            <w:r w:rsidRPr="00490B29">
              <w:rPr>
                <w:sz w:val="20"/>
                <w:szCs w:val="20"/>
              </w:rPr>
              <w:br/>
              <w:t>1-4/26/2629-19</w:t>
            </w:r>
          </w:p>
        </w:tc>
        <w:tc>
          <w:tcPr>
            <w:tcW w:w="2518" w:type="dxa"/>
            <w:gridSpan w:val="2"/>
            <w:hideMark/>
          </w:tcPr>
          <w:p w14:paraId="1DB0C24A" w14:textId="77777777" w:rsidR="00490B29" w:rsidRPr="00490B29" w:rsidRDefault="00490B29">
            <w:pPr>
              <w:rPr>
                <w:sz w:val="20"/>
                <w:szCs w:val="20"/>
              </w:rPr>
            </w:pPr>
            <w:r w:rsidRPr="00490B29">
              <w:rPr>
                <w:sz w:val="20"/>
                <w:szCs w:val="20"/>
              </w:rPr>
              <w:t>Korduskasutuspakend peab olema vaikimisi lahendus</w:t>
            </w:r>
          </w:p>
        </w:tc>
        <w:tc>
          <w:tcPr>
            <w:tcW w:w="3761" w:type="dxa"/>
            <w:gridSpan w:val="2"/>
            <w:hideMark/>
          </w:tcPr>
          <w:p w14:paraId="211A53F2" w14:textId="77777777" w:rsidR="00490B29" w:rsidRPr="00490B29" w:rsidRDefault="00490B29">
            <w:pPr>
              <w:rPr>
                <w:sz w:val="20"/>
                <w:szCs w:val="20"/>
              </w:rPr>
            </w:pPr>
            <w:r w:rsidRPr="00490B29">
              <w:rPr>
                <w:sz w:val="20"/>
                <w:szCs w:val="20"/>
              </w:rPr>
              <w:t>Kui ühekorrapakend jääb vaikimisi valikuks, ei muutu oluliselt ettevõtjate töökorraldus ega tarbijate käitumine. Korduskasutuspakendi süsteem saavutab vajaliku mahu ja majandusliku tõhususe ainult siis, kui korduskasutusest saab tavapärane lahendus, mitte erandlik lisavõimalus</w:t>
            </w:r>
          </w:p>
        </w:tc>
        <w:tc>
          <w:tcPr>
            <w:tcW w:w="1418" w:type="dxa"/>
            <w:noWrap/>
            <w:hideMark/>
          </w:tcPr>
          <w:p w14:paraId="0A133433" w14:textId="77777777" w:rsidR="00490B29" w:rsidRPr="00490B29" w:rsidRDefault="00490B29">
            <w:pPr>
              <w:rPr>
                <w:sz w:val="20"/>
                <w:szCs w:val="20"/>
              </w:rPr>
            </w:pPr>
            <w:r w:rsidRPr="00490B29">
              <w:rPr>
                <w:sz w:val="20"/>
                <w:szCs w:val="20"/>
              </w:rPr>
              <w:t>Mitte arvestatud</w:t>
            </w:r>
          </w:p>
        </w:tc>
        <w:tc>
          <w:tcPr>
            <w:tcW w:w="4318" w:type="dxa"/>
            <w:gridSpan w:val="2"/>
            <w:hideMark/>
          </w:tcPr>
          <w:p w14:paraId="1DC62E5E" w14:textId="77777777" w:rsidR="00490B29" w:rsidRPr="00490B29" w:rsidRDefault="00490B29">
            <w:pPr>
              <w:rPr>
                <w:sz w:val="20"/>
                <w:szCs w:val="20"/>
              </w:rPr>
            </w:pPr>
            <w:r w:rsidRPr="00490B29">
              <w:rPr>
                <w:sz w:val="20"/>
                <w:szCs w:val="20"/>
              </w:rPr>
              <w:t>PPWR artikli 33 kohaselt tuleb lõppkasutajale pakkuda korduskasutuspakendit alternatiivina ühekordselt kasutatavale kaasamüügipakendile, kuid määrus ei sätesta kohustust muuta korduskasutuspakend vaikimisi valikuks ega ainsaks või peamiseks pakutavaks lahenduseks. PPWR lähtub sellest, et lõppkasutajal on võimalik valida ühekordselt kasutatava kaasamüügipakendi ja korduskasutussüsteemi kuuluva korduskasutuspakendi vahel. Käesoleva eelnõu eesmärk on tagada PPWR rakendamiseks vajalik õigusraamistik ning mitte kehtestada määruses sätestatust erinevaid nõudeid.</w:t>
            </w:r>
          </w:p>
        </w:tc>
      </w:tr>
      <w:tr w:rsidR="00490B29" w:rsidRPr="00490B29" w14:paraId="528217B1" w14:textId="77777777" w:rsidTr="00783042">
        <w:trPr>
          <w:trHeight w:val="2320"/>
        </w:trPr>
        <w:tc>
          <w:tcPr>
            <w:tcW w:w="1838" w:type="dxa"/>
            <w:hideMark/>
          </w:tcPr>
          <w:p w14:paraId="74761E8E" w14:textId="77777777" w:rsidR="00490B29" w:rsidRPr="00490B29" w:rsidRDefault="00490B29" w:rsidP="00490B29">
            <w:pPr>
              <w:rPr>
                <w:sz w:val="20"/>
                <w:szCs w:val="20"/>
              </w:rPr>
            </w:pPr>
            <w:r w:rsidRPr="00490B29">
              <w:rPr>
                <w:sz w:val="20"/>
                <w:szCs w:val="20"/>
              </w:rPr>
              <w:t xml:space="preserve">OÜ </w:t>
            </w:r>
            <w:proofErr w:type="spellStart"/>
            <w:r w:rsidRPr="00490B29">
              <w:rPr>
                <w:sz w:val="20"/>
                <w:szCs w:val="20"/>
              </w:rPr>
              <w:t>Bepco</w:t>
            </w:r>
            <w:proofErr w:type="spellEnd"/>
            <w:r w:rsidRPr="00490B29">
              <w:rPr>
                <w:sz w:val="20"/>
                <w:szCs w:val="20"/>
              </w:rPr>
              <w:t xml:space="preserve"> / </w:t>
            </w:r>
            <w:proofErr w:type="spellStart"/>
            <w:r w:rsidRPr="00490B29">
              <w:rPr>
                <w:sz w:val="20"/>
                <w:szCs w:val="20"/>
              </w:rPr>
              <w:t>Ringo</w:t>
            </w:r>
            <w:proofErr w:type="spellEnd"/>
            <w:r w:rsidRPr="00490B29">
              <w:rPr>
                <w:sz w:val="20"/>
                <w:szCs w:val="20"/>
              </w:rPr>
              <w:t xml:space="preserve"> </w:t>
            </w:r>
            <w:proofErr w:type="spellStart"/>
            <w:r w:rsidRPr="00490B29">
              <w:rPr>
                <w:sz w:val="20"/>
                <w:szCs w:val="20"/>
              </w:rPr>
              <w:t>Eco</w:t>
            </w:r>
            <w:proofErr w:type="spellEnd"/>
          </w:p>
        </w:tc>
        <w:tc>
          <w:tcPr>
            <w:tcW w:w="1092" w:type="dxa"/>
            <w:hideMark/>
          </w:tcPr>
          <w:p w14:paraId="727F2AB7" w14:textId="77777777" w:rsidR="00490B29" w:rsidRPr="00490B29" w:rsidRDefault="00490B29">
            <w:pPr>
              <w:rPr>
                <w:sz w:val="20"/>
                <w:szCs w:val="20"/>
              </w:rPr>
            </w:pPr>
            <w:r w:rsidRPr="00490B29">
              <w:rPr>
                <w:sz w:val="20"/>
                <w:szCs w:val="20"/>
              </w:rPr>
              <w:t>1-4/26/2629-18</w:t>
            </w:r>
            <w:r w:rsidRPr="00490B29">
              <w:rPr>
                <w:sz w:val="20"/>
                <w:szCs w:val="20"/>
              </w:rPr>
              <w:br/>
              <w:t>1-4/26/2629-19</w:t>
            </w:r>
          </w:p>
        </w:tc>
        <w:tc>
          <w:tcPr>
            <w:tcW w:w="2518" w:type="dxa"/>
            <w:gridSpan w:val="2"/>
            <w:hideMark/>
          </w:tcPr>
          <w:p w14:paraId="12F26CC7" w14:textId="77777777" w:rsidR="00490B29" w:rsidRPr="00490B29" w:rsidRDefault="00490B29">
            <w:pPr>
              <w:rPr>
                <w:sz w:val="20"/>
                <w:szCs w:val="20"/>
              </w:rPr>
            </w:pPr>
            <w:r w:rsidRPr="00490B29">
              <w:rPr>
                <w:sz w:val="20"/>
                <w:szCs w:val="20"/>
              </w:rPr>
              <w:t>Tehases või tootmiskohas eelpakendatud toit ja jook</w:t>
            </w:r>
          </w:p>
        </w:tc>
        <w:tc>
          <w:tcPr>
            <w:tcW w:w="3761" w:type="dxa"/>
            <w:gridSpan w:val="2"/>
            <w:hideMark/>
          </w:tcPr>
          <w:p w14:paraId="7943CBE1" w14:textId="77777777" w:rsidR="00490B29" w:rsidRPr="00490B29" w:rsidRDefault="00490B29">
            <w:pPr>
              <w:rPr>
                <w:sz w:val="20"/>
                <w:szCs w:val="20"/>
              </w:rPr>
            </w:pPr>
            <w:r w:rsidRPr="00490B29">
              <w:rPr>
                <w:sz w:val="20"/>
                <w:szCs w:val="20"/>
              </w:rPr>
              <w:t>Korduskasutusnõue peab tulevikus hõlmama ka tehases või tootmiskohas eelpakendatud toitu ja jooki. Selleks tuleb kehtestada mõistlik üleminekuperiood ning laiendada nõuet järk-järgult tootekategooriate kaupa.</w:t>
            </w:r>
            <w:r w:rsidRPr="00490B29">
              <w:rPr>
                <w:sz w:val="20"/>
                <w:szCs w:val="20"/>
              </w:rPr>
              <w:br/>
              <w:t>Esimeses etapis võiks nõue hõlmata:</w:t>
            </w:r>
            <w:r w:rsidRPr="00490B29">
              <w:rPr>
                <w:sz w:val="20"/>
                <w:szCs w:val="20"/>
              </w:rPr>
              <w:br/>
              <w:t>• jaekaubanduses sooja- ja külmalettides kaalukaubana müüdavaid valmistoite;</w:t>
            </w:r>
            <w:r w:rsidRPr="00490B29">
              <w:rPr>
                <w:sz w:val="20"/>
                <w:szCs w:val="20"/>
              </w:rPr>
              <w:br/>
              <w:t>• kaupluses kohapeal pakendatud valmistoite;</w:t>
            </w:r>
            <w:r w:rsidRPr="00490B29">
              <w:rPr>
                <w:sz w:val="20"/>
                <w:szCs w:val="20"/>
              </w:rPr>
              <w:br/>
              <w:t>• samalaadseid tootjate valmistatud ja müügiriiulitel pakendatult müüdavaid valmistoite.</w:t>
            </w:r>
          </w:p>
        </w:tc>
        <w:tc>
          <w:tcPr>
            <w:tcW w:w="1418" w:type="dxa"/>
            <w:noWrap/>
            <w:hideMark/>
          </w:tcPr>
          <w:p w14:paraId="38F182C8" w14:textId="77777777" w:rsidR="00490B29" w:rsidRPr="00490B29" w:rsidRDefault="00490B29">
            <w:pPr>
              <w:rPr>
                <w:sz w:val="20"/>
                <w:szCs w:val="20"/>
              </w:rPr>
            </w:pPr>
            <w:r w:rsidRPr="00490B29">
              <w:rPr>
                <w:sz w:val="20"/>
                <w:szCs w:val="20"/>
              </w:rPr>
              <w:t>Mitte arvestatud</w:t>
            </w:r>
          </w:p>
        </w:tc>
        <w:tc>
          <w:tcPr>
            <w:tcW w:w="4318" w:type="dxa"/>
            <w:gridSpan w:val="2"/>
            <w:hideMark/>
          </w:tcPr>
          <w:p w14:paraId="2432F8DE" w14:textId="77777777" w:rsidR="00490B29" w:rsidRPr="00490B29" w:rsidRDefault="00490B29">
            <w:pPr>
              <w:rPr>
                <w:sz w:val="20"/>
                <w:szCs w:val="20"/>
              </w:rPr>
            </w:pPr>
            <w:r w:rsidRPr="00490B29">
              <w:rPr>
                <w:sz w:val="20"/>
                <w:szCs w:val="20"/>
              </w:rPr>
              <w:t>PPWR artiklis 33 sätestatud kohustused puudutavad HORECA sektoris kaasamüügiks pakutavaid valmistoite ja jooke ning nende pakkumist korduskasutuspakendis alternatiivina ühekordselt kasutatavale kaasamüügipakendile. Määrus ei näe ette kohustust laiendada neid nõudeid üldiselt tehases või tootmiskohas eelpakendatud toidule ja joogile. Käesoleva eelnõu eesmärk on tagada PPWR rakendamiseks vajalik õigusraamistik ega kehtesta määruses sätestatust laiemat kohaldamisala korduskasutusnõuetele.</w:t>
            </w:r>
          </w:p>
        </w:tc>
      </w:tr>
      <w:tr w:rsidR="00490B29" w:rsidRPr="00490B29" w14:paraId="2AAB0A6E" w14:textId="77777777" w:rsidTr="00783042">
        <w:trPr>
          <w:trHeight w:val="2030"/>
        </w:trPr>
        <w:tc>
          <w:tcPr>
            <w:tcW w:w="1838" w:type="dxa"/>
            <w:hideMark/>
          </w:tcPr>
          <w:p w14:paraId="63D3C03C" w14:textId="77777777" w:rsidR="00490B29" w:rsidRPr="00490B29" w:rsidRDefault="00490B29" w:rsidP="00490B29">
            <w:pPr>
              <w:rPr>
                <w:sz w:val="20"/>
                <w:szCs w:val="20"/>
              </w:rPr>
            </w:pPr>
            <w:r w:rsidRPr="00490B29">
              <w:rPr>
                <w:sz w:val="20"/>
                <w:szCs w:val="20"/>
              </w:rPr>
              <w:lastRenderedPageBreak/>
              <w:t xml:space="preserve">OÜ </w:t>
            </w:r>
            <w:proofErr w:type="spellStart"/>
            <w:r w:rsidRPr="00490B29">
              <w:rPr>
                <w:sz w:val="20"/>
                <w:szCs w:val="20"/>
              </w:rPr>
              <w:t>Bepco</w:t>
            </w:r>
            <w:proofErr w:type="spellEnd"/>
            <w:r w:rsidRPr="00490B29">
              <w:rPr>
                <w:sz w:val="20"/>
                <w:szCs w:val="20"/>
              </w:rPr>
              <w:t xml:space="preserve"> / </w:t>
            </w:r>
            <w:proofErr w:type="spellStart"/>
            <w:r w:rsidRPr="00490B29">
              <w:rPr>
                <w:sz w:val="20"/>
                <w:szCs w:val="20"/>
              </w:rPr>
              <w:t>Ringo</w:t>
            </w:r>
            <w:proofErr w:type="spellEnd"/>
            <w:r w:rsidRPr="00490B29">
              <w:rPr>
                <w:sz w:val="20"/>
                <w:szCs w:val="20"/>
              </w:rPr>
              <w:t xml:space="preserve"> </w:t>
            </w:r>
            <w:proofErr w:type="spellStart"/>
            <w:r w:rsidRPr="00490B29">
              <w:rPr>
                <w:sz w:val="20"/>
                <w:szCs w:val="20"/>
              </w:rPr>
              <w:t>Eco</w:t>
            </w:r>
            <w:proofErr w:type="spellEnd"/>
          </w:p>
        </w:tc>
        <w:tc>
          <w:tcPr>
            <w:tcW w:w="1092" w:type="dxa"/>
            <w:hideMark/>
          </w:tcPr>
          <w:p w14:paraId="4D829CF5" w14:textId="77777777" w:rsidR="00490B29" w:rsidRPr="00490B29" w:rsidRDefault="00490B29">
            <w:pPr>
              <w:rPr>
                <w:sz w:val="20"/>
                <w:szCs w:val="20"/>
              </w:rPr>
            </w:pPr>
            <w:r w:rsidRPr="00490B29">
              <w:rPr>
                <w:sz w:val="20"/>
                <w:szCs w:val="20"/>
              </w:rPr>
              <w:t>1-4/26/2629-18</w:t>
            </w:r>
            <w:r w:rsidRPr="00490B29">
              <w:rPr>
                <w:sz w:val="20"/>
                <w:szCs w:val="20"/>
              </w:rPr>
              <w:br/>
              <w:t>1-4/26/2629-19</w:t>
            </w:r>
          </w:p>
        </w:tc>
        <w:tc>
          <w:tcPr>
            <w:tcW w:w="2518" w:type="dxa"/>
            <w:gridSpan w:val="2"/>
            <w:hideMark/>
          </w:tcPr>
          <w:p w14:paraId="02755118" w14:textId="77777777" w:rsidR="00490B29" w:rsidRPr="00490B29" w:rsidRDefault="00490B29">
            <w:pPr>
              <w:rPr>
                <w:sz w:val="20"/>
                <w:szCs w:val="20"/>
              </w:rPr>
            </w:pPr>
            <w:r w:rsidRPr="00490B29">
              <w:rPr>
                <w:sz w:val="20"/>
                <w:szCs w:val="20"/>
              </w:rPr>
              <w:t>Korduskasutuspakendi tootjavastutustasu nullmäär</w:t>
            </w:r>
          </w:p>
        </w:tc>
        <w:tc>
          <w:tcPr>
            <w:tcW w:w="3761" w:type="dxa"/>
            <w:gridSpan w:val="2"/>
            <w:hideMark/>
          </w:tcPr>
          <w:p w14:paraId="69B4C82E" w14:textId="77777777" w:rsidR="00490B29" w:rsidRPr="00490B29" w:rsidRDefault="00490B29">
            <w:pPr>
              <w:rPr>
                <w:sz w:val="20"/>
                <w:szCs w:val="20"/>
              </w:rPr>
            </w:pPr>
            <w:r w:rsidRPr="00490B29">
              <w:rPr>
                <w:sz w:val="20"/>
                <w:szCs w:val="20"/>
              </w:rPr>
              <w:t>Euroopa Parlamendi ja nõukogu määrus (EL) 2025/40 võimaldab tootjavastutustasude kujundamisel arvestada pakendi korduskasutatavust.</w:t>
            </w:r>
            <w:r w:rsidRPr="00490B29">
              <w:rPr>
                <w:sz w:val="20"/>
                <w:szCs w:val="20"/>
              </w:rPr>
              <w:br/>
              <w:t>Teeme ettepaneku kohaldada nõuetekohases ja tegelikult toimivas korduskasutussüsteemis ringlevale korduskasutuspakendile tootjavastutustasu nullmäära.</w:t>
            </w:r>
          </w:p>
        </w:tc>
        <w:tc>
          <w:tcPr>
            <w:tcW w:w="1418" w:type="dxa"/>
            <w:noWrap/>
            <w:hideMark/>
          </w:tcPr>
          <w:p w14:paraId="57706AF9" w14:textId="77777777" w:rsidR="00490B29" w:rsidRPr="00490B29" w:rsidRDefault="00490B29">
            <w:pPr>
              <w:rPr>
                <w:sz w:val="20"/>
                <w:szCs w:val="20"/>
              </w:rPr>
            </w:pPr>
            <w:r w:rsidRPr="00490B29">
              <w:rPr>
                <w:sz w:val="20"/>
                <w:szCs w:val="20"/>
              </w:rPr>
              <w:t xml:space="preserve">Mitte arvestatud </w:t>
            </w:r>
          </w:p>
        </w:tc>
        <w:tc>
          <w:tcPr>
            <w:tcW w:w="4318" w:type="dxa"/>
            <w:gridSpan w:val="2"/>
            <w:hideMark/>
          </w:tcPr>
          <w:p w14:paraId="0EC4B045" w14:textId="77777777" w:rsidR="00490B29" w:rsidRPr="00490B29" w:rsidRDefault="00490B29">
            <w:pPr>
              <w:rPr>
                <w:sz w:val="20"/>
                <w:szCs w:val="20"/>
              </w:rPr>
            </w:pPr>
            <w:r w:rsidRPr="00490B29">
              <w:rPr>
                <w:sz w:val="20"/>
                <w:szCs w:val="20"/>
              </w:rPr>
              <w:t>PPWR võimaldab tootjavastutustasude diferentseerimisel arvestada pakendi korduskasutatavusega, kuid ei nõua korduskasutuspakenditele tootjavastutustasu nullmäära kohaldamist. Korduskasutuspakendid osalevad samuti tootjavastutuse süsteemis ning nende kasutamisega kaasnevad süsteemi toimimiseks vajalikud kulud, sealhulgas kogumise, transpordi, pesemise, korduskasutuseks ettevalmistamise ja haldamise kulud. Käesoleva eelnõuga tootjavastutustasude määrasid ei reguleerita.</w:t>
            </w:r>
          </w:p>
        </w:tc>
      </w:tr>
      <w:tr w:rsidR="00490B29" w:rsidRPr="00490B29" w14:paraId="6B9F2DE3" w14:textId="77777777" w:rsidTr="00783042">
        <w:trPr>
          <w:trHeight w:val="4060"/>
        </w:trPr>
        <w:tc>
          <w:tcPr>
            <w:tcW w:w="1838" w:type="dxa"/>
            <w:hideMark/>
          </w:tcPr>
          <w:p w14:paraId="7EBBDCBF" w14:textId="77777777" w:rsidR="00490B29" w:rsidRPr="00490B29" w:rsidRDefault="00490B29" w:rsidP="00490B29">
            <w:pPr>
              <w:rPr>
                <w:sz w:val="20"/>
                <w:szCs w:val="20"/>
              </w:rPr>
            </w:pPr>
            <w:r w:rsidRPr="00490B29">
              <w:rPr>
                <w:sz w:val="20"/>
                <w:szCs w:val="20"/>
              </w:rPr>
              <w:t xml:space="preserve">OÜ </w:t>
            </w:r>
            <w:proofErr w:type="spellStart"/>
            <w:r w:rsidRPr="00490B29">
              <w:rPr>
                <w:sz w:val="20"/>
                <w:szCs w:val="20"/>
              </w:rPr>
              <w:t>Bepco</w:t>
            </w:r>
            <w:proofErr w:type="spellEnd"/>
            <w:r w:rsidRPr="00490B29">
              <w:rPr>
                <w:sz w:val="20"/>
                <w:szCs w:val="20"/>
              </w:rPr>
              <w:t xml:space="preserve"> / </w:t>
            </w:r>
            <w:proofErr w:type="spellStart"/>
            <w:r w:rsidRPr="00490B29">
              <w:rPr>
                <w:sz w:val="20"/>
                <w:szCs w:val="20"/>
              </w:rPr>
              <w:t>Ringo</w:t>
            </w:r>
            <w:proofErr w:type="spellEnd"/>
            <w:r w:rsidRPr="00490B29">
              <w:rPr>
                <w:sz w:val="20"/>
                <w:szCs w:val="20"/>
              </w:rPr>
              <w:t xml:space="preserve"> </w:t>
            </w:r>
            <w:proofErr w:type="spellStart"/>
            <w:r w:rsidRPr="00490B29">
              <w:rPr>
                <w:sz w:val="20"/>
                <w:szCs w:val="20"/>
              </w:rPr>
              <w:t>Eco</w:t>
            </w:r>
            <w:proofErr w:type="spellEnd"/>
          </w:p>
        </w:tc>
        <w:tc>
          <w:tcPr>
            <w:tcW w:w="1092" w:type="dxa"/>
            <w:hideMark/>
          </w:tcPr>
          <w:p w14:paraId="081093D6" w14:textId="77777777" w:rsidR="00490B29" w:rsidRPr="00490B29" w:rsidRDefault="00490B29">
            <w:pPr>
              <w:rPr>
                <w:sz w:val="20"/>
                <w:szCs w:val="20"/>
              </w:rPr>
            </w:pPr>
            <w:r w:rsidRPr="00490B29">
              <w:rPr>
                <w:sz w:val="20"/>
                <w:szCs w:val="20"/>
              </w:rPr>
              <w:t>1-4/26/2629-18</w:t>
            </w:r>
            <w:r w:rsidRPr="00490B29">
              <w:rPr>
                <w:sz w:val="20"/>
                <w:szCs w:val="20"/>
              </w:rPr>
              <w:br/>
              <w:t>1-4/26/2629-19</w:t>
            </w:r>
          </w:p>
        </w:tc>
        <w:tc>
          <w:tcPr>
            <w:tcW w:w="2518" w:type="dxa"/>
            <w:gridSpan w:val="2"/>
            <w:hideMark/>
          </w:tcPr>
          <w:p w14:paraId="5CCE0146" w14:textId="77777777" w:rsidR="00490B29" w:rsidRPr="00490B29" w:rsidRDefault="00490B29">
            <w:pPr>
              <w:rPr>
                <w:sz w:val="20"/>
                <w:szCs w:val="20"/>
              </w:rPr>
            </w:pPr>
            <w:r w:rsidRPr="00490B29">
              <w:rPr>
                <w:sz w:val="20"/>
                <w:szCs w:val="20"/>
              </w:rPr>
              <w:t>Tagatisraha tingimuste läbipaistvus</w:t>
            </w:r>
          </w:p>
        </w:tc>
        <w:tc>
          <w:tcPr>
            <w:tcW w:w="3761" w:type="dxa"/>
            <w:gridSpan w:val="2"/>
            <w:hideMark/>
          </w:tcPr>
          <w:p w14:paraId="6613CDBE" w14:textId="77777777" w:rsidR="00490B29" w:rsidRPr="00490B29" w:rsidRDefault="00490B29">
            <w:pPr>
              <w:rPr>
                <w:sz w:val="20"/>
                <w:szCs w:val="20"/>
              </w:rPr>
            </w:pPr>
            <w:r w:rsidRPr="00490B29">
              <w:rPr>
                <w:sz w:val="20"/>
                <w:szCs w:val="20"/>
              </w:rPr>
              <w:t>Tarbijale tuleb enne ostu selgelt teatada:</w:t>
            </w:r>
            <w:r w:rsidRPr="00490B29">
              <w:rPr>
                <w:sz w:val="20"/>
                <w:szCs w:val="20"/>
              </w:rPr>
              <w:br/>
              <w:t>• tagatisraha suurus;</w:t>
            </w:r>
            <w:r w:rsidRPr="00490B29">
              <w:rPr>
                <w:sz w:val="20"/>
                <w:szCs w:val="20"/>
              </w:rPr>
              <w:br/>
              <w:t>• pakendi tagastuskohad;</w:t>
            </w:r>
            <w:r w:rsidRPr="00490B29">
              <w:rPr>
                <w:sz w:val="20"/>
                <w:szCs w:val="20"/>
              </w:rPr>
              <w:br/>
              <w:t>• pakendi tagastamise viis;</w:t>
            </w:r>
            <w:r w:rsidRPr="00490B29">
              <w:rPr>
                <w:sz w:val="20"/>
                <w:szCs w:val="20"/>
              </w:rPr>
              <w:br/>
              <w:t>• raha tagasisaamise viis;</w:t>
            </w:r>
            <w:r w:rsidRPr="00490B29">
              <w:rPr>
                <w:sz w:val="20"/>
                <w:szCs w:val="20"/>
              </w:rPr>
              <w:br/>
              <w:t>• tagastamise tähtaeg, kui seda rakendatakse;</w:t>
            </w:r>
            <w:r w:rsidRPr="00490B29">
              <w:rPr>
                <w:sz w:val="20"/>
                <w:szCs w:val="20"/>
              </w:rPr>
              <w:br/>
              <w:t>• muud olulised tagastamistingimused.</w:t>
            </w:r>
            <w:r w:rsidRPr="00490B29">
              <w:rPr>
                <w:sz w:val="20"/>
                <w:szCs w:val="20"/>
              </w:rPr>
              <w:br/>
              <w:t>Tagastamine peab olema tarbijale lihtsalt kättesaadav. Sellele ei tohi seada ebamõistlikult lühikest tähtaega ega põhjendamatuid tehnilisi, lepingulisi või asukohast tulenevaid piiranguid.</w:t>
            </w:r>
            <w:r w:rsidRPr="00490B29">
              <w:rPr>
                <w:sz w:val="20"/>
                <w:szCs w:val="20"/>
              </w:rPr>
              <w:br/>
              <w:t>Tagastamata tagatisraha ei tohiks muutuda müüja või ürituse korraldaja varjatud kasumiks. Selle kasutamine peab olema läbipaistev, eraldi arvestatav ja sihtotstarbeliselt suunatud korduskasutussüsteemi käitamiseks või arendamiseks.</w:t>
            </w:r>
            <w:r w:rsidRPr="00490B29">
              <w:rPr>
                <w:sz w:val="20"/>
                <w:szCs w:val="20"/>
              </w:rPr>
              <w:br/>
              <w:t>Süsteemi operaator peab avaldama vähemalt kord aastas kogutud, tagastatud ja tagastamata tagatisraha koondandmed.</w:t>
            </w:r>
          </w:p>
        </w:tc>
        <w:tc>
          <w:tcPr>
            <w:tcW w:w="1418" w:type="dxa"/>
            <w:noWrap/>
            <w:hideMark/>
          </w:tcPr>
          <w:p w14:paraId="20C8E0C5" w14:textId="77777777" w:rsidR="00490B29" w:rsidRPr="00490B29" w:rsidRDefault="00490B29">
            <w:pPr>
              <w:rPr>
                <w:sz w:val="20"/>
                <w:szCs w:val="20"/>
              </w:rPr>
            </w:pPr>
            <w:r w:rsidRPr="00490B29">
              <w:rPr>
                <w:sz w:val="20"/>
                <w:szCs w:val="20"/>
              </w:rPr>
              <w:t>Selgitatud</w:t>
            </w:r>
          </w:p>
        </w:tc>
        <w:tc>
          <w:tcPr>
            <w:tcW w:w="4318" w:type="dxa"/>
            <w:gridSpan w:val="2"/>
            <w:hideMark/>
          </w:tcPr>
          <w:p w14:paraId="5563AAE0" w14:textId="77777777" w:rsidR="00490B29" w:rsidRPr="00490B29" w:rsidRDefault="00490B29">
            <w:pPr>
              <w:rPr>
                <w:sz w:val="20"/>
                <w:szCs w:val="20"/>
              </w:rPr>
            </w:pPr>
            <w:r w:rsidRPr="00490B29">
              <w:rPr>
                <w:sz w:val="20"/>
                <w:szCs w:val="20"/>
              </w:rPr>
              <w:t>Ministeerium nõustub, et tagatisraha rakendamise tingimused peavad olema tarbijale selged ja läbipaistvad. Tarbija teavitamise kohustus tuleneb juba kehtivast õigusest ning PPWR-ist, mille kohaselt peavad korduskasutussüsteemid olema lõppkasutajale arusaadavad ja kättesaadavad. Käesoleva eelnõuga ei kehtestata siiski täiendavaid üksikasjalikke nõudeid tagatisrahasüsteemide korraldusele ega süsteemioperaatorite aruandlusele.</w:t>
            </w:r>
          </w:p>
        </w:tc>
      </w:tr>
      <w:tr w:rsidR="00490B29" w:rsidRPr="00490B29" w14:paraId="22C4705A" w14:textId="77777777" w:rsidTr="00783042">
        <w:trPr>
          <w:trHeight w:val="1740"/>
        </w:trPr>
        <w:tc>
          <w:tcPr>
            <w:tcW w:w="1838" w:type="dxa"/>
            <w:hideMark/>
          </w:tcPr>
          <w:p w14:paraId="54B0477D" w14:textId="77777777" w:rsidR="00490B29" w:rsidRPr="00490B29" w:rsidRDefault="00490B29" w:rsidP="00490B29">
            <w:pPr>
              <w:rPr>
                <w:sz w:val="20"/>
                <w:szCs w:val="20"/>
              </w:rPr>
            </w:pPr>
            <w:r w:rsidRPr="00490B29">
              <w:rPr>
                <w:sz w:val="20"/>
                <w:szCs w:val="20"/>
              </w:rPr>
              <w:lastRenderedPageBreak/>
              <w:t xml:space="preserve">OÜ </w:t>
            </w:r>
            <w:proofErr w:type="spellStart"/>
            <w:r w:rsidRPr="00490B29">
              <w:rPr>
                <w:sz w:val="20"/>
                <w:szCs w:val="20"/>
              </w:rPr>
              <w:t>Bepco</w:t>
            </w:r>
            <w:proofErr w:type="spellEnd"/>
            <w:r w:rsidRPr="00490B29">
              <w:rPr>
                <w:sz w:val="20"/>
                <w:szCs w:val="20"/>
              </w:rPr>
              <w:t xml:space="preserve"> / </w:t>
            </w:r>
            <w:proofErr w:type="spellStart"/>
            <w:r w:rsidRPr="00490B29">
              <w:rPr>
                <w:sz w:val="20"/>
                <w:szCs w:val="20"/>
              </w:rPr>
              <w:t>Ringo</w:t>
            </w:r>
            <w:proofErr w:type="spellEnd"/>
            <w:r w:rsidRPr="00490B29">
              <w:rPr>
                <w:sz w:val="20"/>
                <w:szCs w:val="20"/>
              </w:rPr>
              <w:t xml:space="preserve"> </w:t>
            </w:r>
            <w:proofErr w:type="spellStart"/>
            <w:r w:rsidRPr="00490B29">
              <w:rPr>
                <w:sz w:val="20"/>
                <w:szCs w:val="20"/>
              </w:rPr>
              <w:t>Eco</w:t>
            </w:r>
            <w:proofErr w:type="spellEnd"/>
          </w:p>
        </w:tc>
        <w:tc>
          <w:tcPr>
            <w:tcW w:w="1092" w:type="dxa"/>
            <w:hideMark/>
          </w:tcPr>
          <w:p w14:paraId="09B36127" w14:textId="77777777" w:rsidR="00490B29" w:rsidRPr="00490B29" w:rsidRDefault="00490B29">
            <w:pPr>
              <w:rPr>
                <w:sz w:val="20"/>
                <w:szCs w:val="20"/>
              </w:rPr>
            </w:pPr>
            <w:r w:rsidRPr="00490B29">
              <w:rPr>
                <w:sz w:val="20"/>
                <w:szCs w:val="20"/>
              </w:rPr>
              <w:t>1-4/26/2629-18</w:t>
            </w:r>
            <w:r w:rsidRPr="00490B29">
              <w:rPr>
                <w:sz w:val="20"/>
                <w:szCs w:val="20"/>
              </w:rPr>
              <w:br/>
              <w:t>1-4/26/2629-19</w:t>
            </w:r>
          </w:p>
        </w:tc>
        <w:tc>
          <w:tcPr>
            <w:tcW w:w="2518" w:type="dxa"/>
            <w:gridSpan w:val="2"/>
            <w:hideMark/>
          </w:tcPr>
          <w:p w14:paraId="1CC755D0" w14:textId="77777777" w:rsidR="00490B29" w:rsidRPr="00490B29" w:rsidRDefault="00490B29">
            <w:pPr>
              <w:rPr>
                <w:sz w:val="20"/>
                <w:szCs w:val="20"/>
              </w:rPr>
            </w:pPr>
            <w:r w:rsidRPr="00490B29">
              <w:rPr>
                <w:sz w:val="20"/>
                <w:szCs w:val="20"/>
              </w:rPr>
              <w:t>Tagatisraha sularahata tagastamine avalikul üritusel</w:t>
            </w:r>
          </w:p>
        </w:tc>
        <w:tc>
          <w:tcPr>
            <w:tcW w:w="3761" w:type="dxa"/>
            <w:gridSpan w:val="2"/>
            <w:hideMark/>
          </w:tcPr>
          <w:p w14:paraId="2633DF49" w14:textId="77777777" w:rsidR="00490B29" w:rsidRPr="00490B29" w:rsidRDefault="00490B29">
            <w:pPr>
              <w:rPr>
                <w:sz w:val="20"/>
                <w:szCs w:val="20"/>
              </w:rPr>
            </w:pPr>
            <w:r w:rsidRPr="00490B29">
              <w:rPr>
                <w:sz w:val="20"/>
                <w:szCs w:val="20"/>
              </w:rPr>
              <w:t>Avaliku ürituse korraldajale ei tuleks kehtestada kohustust võimaldada korduskasutuspakendi tagatisraha tagastamist sularahas. Tagatisraha peab olema võimalik tagastada elektrooniliselt, kui tarbijat on sellest ning kasutatavatest tagastusviisidest enne pakendi väljastamist selgelt teavitatud.</w:t>
            </w:r>
          </w:p>
        </w:tc>
        <w:tc>
          <w:tcPr>
            <w:tcW w:w="1418" w:type="dxa"/>
            <w:hideMark/>
          </w:tcPr>
          <w:p w14:paraId="2F09BB61" w14:textId="77777777" w:rsidR="00490B29" w:rsidRPr="00490B29" w:rsidRDefault="00490B29">
            <w:pPr>
              <w:rPr>
                <w:sz w:val="20"/>
                <w:szCs w:val="20"/>
              </w:rPr>
            </w:pPr>
            <w:r w:rsidRPr="00490B29">
              <w:rPr>
                <w:sz w:val="20"/>
                <w:szCs w:val="20"/>
              </w:rPr>
              <w:t>Selgitatud</w:t>
            </w:r>
          </w:p>
        </w:tc>
        <w:tc>
          <w:tcPr>
            <w:tcW w:w="4318" w:type="dxa"/>
            <w:gridSpan w:val="2"/>
            <w:hideMark/>
          </w:tcPr>
          <w:p w14:paraId="23663322" w14:textId="77777777" w:rsidR="00490B29" w:rsidRPr="00490B29" w:rsidRDefault="00490B29">
            <w:pPr>
              <w:rPr>
                <w:sz w:val="20"/>
                <w:szCs w:val="20"/>
              </w:rPr>
            </w:pPr>
            <w:r w:rsidRPr="00490B29">
              <w:rPr>
                <w:sz w:val="20"/>
                <w:szCs w:val="20"/>
              </w:rPr>
              <w:t>Eelnõu kohaselt tuleb tagatisraha tagastada lõppkasutajale täies ulatuses pakendi tagastamisel. Käesoleva eelnõuga ei reguleerita tagatisraha tagastamise konkreetseid viise ega tehnilisi lahendusi. Oluline on, et tagastamise tingimused oleksid tarbijale eelnevalt selged ja arusaadavad ning tagatisraha tagasisaamine praktiliselt võimalik. Tarbijale antava teabe nõuetekohasuse üle tehakse järelevalvet kehtiva õiguse alusel.</w:t>
            </w:r>
          </w:p>
        </w:tc>
      </w:tr>
      <w:tr w:rsidR="00490B29" w:rsidRPr="00490B29" w14:paraId="6813683F" w14:textId="77777777" w:rsidTr="00783042">
        <w:trPr>
          <w:trHeight w:val="1450"/>
        </w:trPr>
        <w:tc>
          <w:tcPr>
            <w:tcW w:w="1838" w:type="dxa"/>
            <w:hideMark/>
          </w:tcPr>
          <w:p w14:paraId="6516EDBB" w14:textId="77777777" w:rsidR="00490B29" w:rsidRPr="00490B29" w:rsidRDefault="00490B29" w:rsidP="00490B29">
            <w:pPr>
              <w:rPr>
                <w:sz w:val="20"/>
                <w:szCs w:val="20"/>
              </w:rPr>
            </w:pPr>
            <w:r w:rsidRPr="00490B29">
              <w:rPr>
                <w:sz w:val="20"/>
                <w:szCs w:val="20"/>
              </w:rPr>
              <w:t>Eesti Kaubandus-Tööstuskoda</w:t>
            </w:r>
          </w:p>
        </w:tc>
        <w:tc>
          <w:tcPr>
            <w:tcW w:w="1092" w:type="dxa"/>
            <w:noWrap/>
            <w:hideMark/>
          </w:tcPr>
          <w:p w14:paraId="3BAB1240" w14:textId="77777777" w:rsidR="00490B29" w:rsidRPr="00490B29" w:rsidRDefault="00490B29">
            <w:pPr>
              <w:rPr>
                <w:sz w:val="20"/>
                <w:szCs w:val="20"/>
              </w:rPr>
            </w:pPr>
            <w:r w:rsidRPr="00490B29">
              <w:rPr>
                <w:sz w:val="20"/>
                <w:szCs w:val="20"/>
              </w:rPr>
              <w:t>1-4/26/2629-20</w:t>
            </w:r>
          </w:p>
        </w:tc>
        <w:tc>
          <w:tcPr>
            <w:tcW w:w="2518" w:type="dxa"/>
            <w:gridSpan w:val="2"/>
            <w:noWrap/>
            <w:hideMark/>
          </w:tcPr>
          <w:p w14:paraId="57FAB129" w14:textId="77777777" w:rsidR="00490B29" w:rsidRPr="00490B29" w:rsidRDefault="00490B29" w:rsidP="00490B29">
            <w:pPr>
              <w:rPr>
                <w:sz w:val="20"/>
                <w:szCs w:val="20"/>
              </w:rPr>
            </w:pPr>
            <w:r w:rsidRPr="00490B29">
              <w:rPr>
                <w:sz w:val="20"/>
                <w:szCs w:val="20"/>
              </w:rPr>
              <w:t>Jätta eelnõust välja sätted, mis lähevad EL-i õigusega ette nähtud miinimumtasemest kaugemale.</w:t>
            </w:r>
          </w:p>
        </w:tc>
        <w:tc>
          <w:tcPr>
            <w:tcW w:w="3761" w:type="dxa"/>
            <w:gridSpan w:val="2"/>
            <w:hideMark/>
          </w:tcPr>
          <w:p w14:paraId="476B4C68" w14:textId="77777777" w:rsidR="00490B29" w:rsidRPr="00490B29" w:rsidRDefault="00490B29">
            <w:pPr>
              <w:rPr>
                <w:sz w:val="20"/>
                <w:szCs w:val="20"/>
              </w:rPr>
            </w:pPr>
            <w:r w:rsidRPr="00490B29">
              <w:rPr>
                <w:sz w:val="20"/>
                <w:szCs w:val="20"/>
              </w:rPr>
              <w:t>Kaubanduskoja hinnangul ei peaks Eesti rakendama PPWR-ist ega SUP-direktiivist rangemaid, varasemaid või laiema kohaldamisalaga nõudeid. Rangemad Eesti nõuded võivad killustada siseturgu, halvendada Eesti ettevõtjate konkurentsivõimet ning suurendada haldus- ja finantskoormust.</w:t>
            </w:r>
          </w:p>
        </w:tc>
        <w:tc>
          <w:tcPr>
            <w:tcW w:w="1418" w:type="dxa"/>
            <w:noWrap/>
            <w:hideMark/>
          </w:tcPr>
          <w:p w14:paraId="7A5F1BCD" w14:textId="77777777" w:rsidR="00490B29" w:rsidRPr="00490B29" w:rsidRDefault="00490B29">
            <w:pPr>
              <w:rPr>
                <w:sz w:val="20"/>
                <w:szCs w:val="20"/>
              </w:rPr>
            </w:pPr>
            <w:r w:rsidRPr="00490B29">
              <w:rPr>
                <w:sz w:val="20"/>
                <w:szCs w:val="20"/>
              </w:rPr>
              <w:t>Arvestatud</w:t>
            </w:r>
          </w:p>
        </w:tc>
        <w:tc>
          <w:tcPr>
            <w:tcW w:w="4318" w:type="dxa"/>
            <w:gridSpan w:val="2"/>
            <w:hideMark/>
          </w:tcPr>
          <w:p w14:paraId="2DBA8880" w14:textId="77777777" w:rsidR="00490B29" w:rsidRPr="00490B29" w:rsidRDefault="00490B29">
            <w:pPr>
              <w:rPr>
                <w:sz w:val="20"/>
                <w:szCs w:val="20"/>
              </w:rPr>
            </w:pPr>
            <w:r w:rsidRPr="00490B29">
              <w:rPr>
                <w:sz w:val="20"/>
                <w:szCs w:val="20"/>
              </w:rPr>
              <w:t>Eelnõu menetluse käigus on välja jäetud või täpsustatud mitmed sätted, mis oleksid kehtestanud PPWR-</w:t>
            </w:r>
            <w:proofErr w:type="spellStart"/>
            <w:r w:rsidRPr="00490B29">
              <w:rPr>
                <w:sz w:val="20"/>
                <w:szCs w:val="20"/>
              </w:rPr>
              <w:t>is</w:t>
            </w:r>
            <w:proofErr w:type="spellEnd"/>
            <w:r w:rsidRPr="00490B29">
              <w:rPr>
                <w:sz w:val="20"/>
                <w:szCs w:val="20"/>
              </w:rPr>
              <w:t xml:space="preserve"> sätestatust ulatuslikumaid siseriiklikke nõudeid. Käesoleva eelnõu eesmärk on eelkõige tagada PPWR-i ja muude Euroopa Liidu õigusest tulenevate nõuete rakendamiseks vajalik riigisisene õigusraamistik.</w:t>
            </w:r>
          </w:p>
        </w:tc>
      </w:tr>
      <w:tr w:rsidR="00490B29" w:rsidRPr="00490B29" w14:paraId="75A8B4C1" w14:textId="77777777" w:rsidTr="00783042">
        <w:trPr>
          <w:trHeight w:val="1160"/>
        </w:trPr>
        <w:tc>
          <w:tcPr>
            <w:tcW w:w="1838" w:type="dxa"/>
            <w:hideMark/>
          </w:tcPr>
          <w:p w14:paraId="4B93193E" w14:textId="77777777" w:rsidR="00490B29" w:rsidRPr="00490B29" w:rsidRDefault="00490B29" w:rsidP="00490B29">
            <w:pPr>
              <w:rPr>
                <w:sz w:val="20"/>
                <w:szCs w:val="20"/>
              </w:rPr>
            </w:pPr>
            <w:r w:rsidRPr="00490B29">
              <w:rPr>
                <w:sz w:val="20"/>
                <w:szCs w:val="20"/>
              </w:rPr>
              <w:t>Eesti Kaubandus-Tööstuskoda</w:t>
            </w:r>
          </w:p>
        </w:tc>
        <w:tc>
          <w:tcPr>
            <w:tcW w:w="1092" w:type="dxa"/>
            <w:noWrap/>
            <w:hideMark/>
          </w:tcPr>
          <w:p w14:paraId="653C4FFD" w14:textId="77777777" w:rsidR="00490B29" w:rsidRPr="00490B29" w:rsidRDefault="00490B29">
            <w:pPr>
              <w:rPr>
                <w:sz w:val="20"/>
                <w:szCs w:val="20"/>
              </w:rPr>
            </w:pPr>
            <w:r w:rsidRPr="00490B29">
              <w:rPr>
                <w:sz w:val="20"/>
                <w:szCs w:val="20"/>
              </w:rPr>
              <w:t>1-4/26/2629-20</w:t>
            </w:r>
          </w:p>
        </w:tc>
        <w:tc>
          <w:tcPr>
            <w:tcW w:w="2518" w:type="dxa"/>
            <w:gridSpan w:val="2"/>
            <w:hideMark/>
          </w:tcPr>
          <w:p w14:paraId="7CEB2ADF" w14:textId="77777777" w:rsidR="00490B29" w:rsidRPr="00490B29" w:rsidRDefault="00490B29">
            <w:pPr>
              <w:rPr>
                <w:sz w:val="20"/>
                <w:szCs w:val="20"/>
              </w:rPr>
            </w:pPr>
            <w:r w:rsidRPr="00490B29">
              <w:rPr>
                <w:sz w:val="20"/>
                <w:szCs w:val="20"/>
              </w:rPr>
              <w:t>Täiendada eelnõu seletuskirja selliselt, et iga muudatuse juures oleks selgelt välja toodud selle konkreetne õiguslik päritolu (kas ja millisest EL-i õigusakti artiklist nõue tuleneb või on tegemist siseriikliku lisanõudega)</w:t>
            </w:r>
          </w:p>
        </w:tc>
        <w:tc>
          <w:tcPr>
            <w:tcW w:w="3761" w:type="dxa"/>
            <w:gridSpan w:val="2"/>
            <w:hideMark/>
          </w:tcPr>
          <w:p w14:paraId="64D89FA6" w14:textId="77777777" w:rsidR="00490B29" w:rsidRPr="00490B29" w:rsidRDefault="00490B29">
            <w:pPr>
              <w:rPr>
                <w:sz w:val="20"/>
                <w:szCs w:val="20"/>
              </w:rPr>
            </w:pPr>
            <w:r w:rsidRPr="00490B29">
              <w:rPr>
                <w:sz w:val="20"/>
                <w:szCs w:val="20"/>
              </w:rPr>
              <w:t>Kaubanduskoja hinnangul on seletuskirjas ELi nõuded ja Eesti valikud läbisegi ning seetõttu ei ole selge, milline nõue tuleneb otse PPWR-ist/SUP-direktiivist ja milline on Eesti täiendav meede</w:t>
            </w:r>
          </w:p>
        </w:tc>
        <w:tc>
          <w:tcPr>
            <w:tcW w:w="1418" w:type="dxa"/>
            <w:noWrap/>
            <w:hideMark/>
          </w:tcPr>
          <w:p w14:paraId="6571A035" w14:textId="77777777" w:rsidR="00490B29" w:rsidRPr="00490B29" w:rsidRDefault="00490B29">
            <w:pPr>
              <w:rPr>
                <w:sz w:val="20"/>
                <w:szCs w:val="20"/>
              </w:rPr>
            </w:pPr>
            <w:r w:rsidRPr="00490B29">
              <w:rPr>
                <w:sz w:val="20"/>
                <w:szCs w:val="20"/>
              </w:rPr>
              <w:t>Arvestatud</w:t>
            </w:r>
          </w:p>
        </w:tc>
        <w:tc>
          <w:tcPr>
            <w:tcW w:w="4318" w:type="dxa"/>
            <w:gridSpan w:val="2"/>
            <w:hideMark/>
          </w:tcPr>
          <w:p w14:paraId="531C0997" w14:textId="77777777" w:rsidR="00490B29" w:rsidRPr="00490B29" w:rsidRDefault="00490B29">
            <w:pPr>
              <w:rPr>
                <w:sz w:val="20"/>
                <w:szCs w:val="20"/>
              </w:rPr>
            </w:pPr>
            <w:r w:rsidRPr="00490B29">
              <w:rPr>
                <w:sz w:val="20"/>
                <w:szCs w:val="20"/>
              </w:rPr>
              <w:t>Seletuskirja täiendatakse ning võimalusel tuuakse muudatuste juures selgemalt välja, kas vastav nõue tuleneb Euroopa Liidu õigusest või kujutab endast siseriiklikku rakenduslahendust.</w:t>
            </w:r>
          </w:p>
        </w:tc>
      </w:tr>
      <w:tr w:rsidR="00490B29" w:rsidRPr="00490B29" w14:paraId="201CC518" w14:textId="77777777" w:rsidTr="00783042">
        <w:trPr>
          <w:trHeight w:val="1450"/>
        </w:trPr>
        <w:tc>
          <w:tcPr>
            <w:tcW w:w="1838" w:type="dxa"/>
            <w:hideMark/>
          </w:tcPr>
          <w:p w14:paraId="642B3437" w14:textId="77777777" w:rsidR="00490B29" w:rsidRPr="00490B29" w:rsidRDefault="00490B29" w:rsidP="00490B29">
            <w:pPr>
              <w:rPr>
                <w:sz w:val="20"/>
                <w:szCs w:val="20"/>
              </w:rPr>
            </w:pPr>
            <w:r w:rsidRPr="00490B29">
              <w:rPr>
                <w:sz w:val="20"/>
                <w:szCs w:val="20"/>
              </w:rPr>
              <w:t>Eesti Kaubandus-Tööstuskoda</w:t>
            </w:r>
          </w:p>
        </w:tc>
        <w:tc>
          <w:tcPr>
            <w:tcW w:w="1092" w:type="dxa"/>
            <w:noWrap/>
            <w:hideMark/>
          </w:tcPr>
          <w:p w14:paraId="687F1598" w14:textId="77777777" w:rsidR="00490B29" w:rsidRPr="00490B29" w:rsidRDefault="00490B29">
            <w:pPr>
              <w:rPr>
                <w:sz w:val="20"/>
                <w:szCs w:val="20"/>
              </w:rPr>
            </w:pPr>
            <w:r w:rsidRPr="00490B29">
              <w:rPr>
                <w:sz w:val="20"/>
                <w:szCs w:val="20"/>
              </w:rPr>
              <w:t>1-4/26/2629-20</w:t>
            </w:r>
          </w:p>
        </w:tc>
        <w:tc>
          <w:tcPr>
            <w:tcW w:w="2518" w:type="dxa"/>
            <w:gridSpan w:val="2"/>
            <w:noWrap/>
            <w:hideMark/>
          </w:tcPr>
          <w:p w14:paraId="4BBE9925" w14:textId="77777777" w:rsidR="00490B29" w:rsidRPr="00490B29" w:rsidRDefault="00490B29" w:rsidP="00490B29">
            <w:pPr>
              <w:rPr>
                <w:sz w:val="20"/>
                <w:szCs w:val="20"/>
              </w:rPr>
            </w:pPr>
            <w:r w:rsidRPr="00490B29">
              <w:rPr>
                <w:sz w:val="20"/>
                <w:szCs w:val="20"/>
              </w:rPr>
              <w:t>Jätta eelnõu § 1 p 18 ehk pakendiseaduse § 5⁴ eelnõust välja.</w:t>
            </w:r>
          </w:p>
        </w:tc>
        <w:tc>
          <w:tcPr>
            <w:tcW w:w="3761" w:type="dxa"/>
            <w:gridSpan w:val="2"/>
            <w:hideMark/>
          </w:tcPr>
          <w:p w14:paraId="6A05FC87" w14:textId="77777777" w:rsidR="00490B29" w:rsidRPr="00490B29" w:rsidRDefault="00490B29">
            <w:pPr>
              <w:rPr>
                <w:sz w:val="20"/>
                <w:szCs w:val="20"/>
              </w:rPr>
            </w:pPr>
            <w:r w:rsidRPr="00490B29">
              <w:rPr>
                <w:sz w:val="20"/>
                <w:szCs w:val="20"/>
              </w:rPr>
              <w:t>Kaubanduskoja hinnangul on tegemist põhjendamatu siseriikliku lisanõudega. Eraldi hinnarea kuvamine eeldaks muudatusi kassa-, IT- ja majandustarkvaras ning hinnasiltides. Probleeme nähakse ka iseteeninduses ja mitmest komponendist koosnevate pakendite puhul. Lisaks puudub selgus mõistete „kaasamüügipakend“ ja „müügikoht“ osas. Ka keskkonnamõju võib jääda väheseks, kui pakendi eest küsitakse näiteks vaid üks sent.</w:t>
            </w:r>
          </w:p>
        </w:tc>
        <w:tc>
          <w:tcPr>
            <w:tcW w:w="1418" w:type="dxa"/>
            <w:noWrap/>
            <w:hideMark/>
          </w:tcPr>
          <w:p w14:paraId="02B5A9F4" w14:textId="77777777" w:rsidR="00490B29" w:rsidRPr="00490B29" w:rsidRDefault="00490B29">
            <w:pPr>
              <w:rPr>
                <w:sz w:val="20"/>
                <w:szCs w:val="20"/>
              </w:rPr>
            </w:pPr>
            <w:r w:rsidRPr="00490B29">
              <w:rPr>
                <w:sz w:val="20"/>
                <w:szCs w:val="20"/>
              </w:rPr>
              <w:t>Arvestatud</w:t>
            </w:r>
          </w:p>
        </w:tc>
        <w:tc>
          <w:tcPr>
            <w:tcW w:w="4318" w:type="dxa"/>
            <w:gridSpan w:val="2"/>
            <w:hideMark/>
          </w:tcPr>
          <w:p w14:paraId="0E45A021" w14:textId="77777777" w:rsidR="00490B29" w:rsidRPr="00490B29" w:rsidRDefault="00490B29">
            <w:pPr>
              <w:rPr>
                <w:sz w:val="20"/>
                <w:szCs w:val="20"/>
              </w:rPr>
            </w:pPr>
            <w:r w:rsidRPr="00490B29">
              <w:rPr>
                <w:sz w:val="20"/>
                <w:szCs w:val="20"/>
              </w:rPr>
              <w:t>Kavandatud säte jäetakse eelnõust välja.</w:t>
            </w:r>
          </w:p>
        </w:tc>
      </w:tr>
      <w:tr w:rsidR="00490B29" w:rsidRPr="00490B29" w14:paraId="03668EE0" w14:textId="77777777" w:rsidTr="00783042">
        <w:trPr>
          <w:trHeight w:val="1415"/>
        </w:trPr>
        <w:tc>
          <w:tcPr>
            <w:tcW w:w="1838" w:type="dxa"/>
            <w:hideMark/>
          </w:tcPr>
          <w:p w14:paraId="0AC1EF8E" w14:textId="77777777" w:rsidR="00490B29" w:rsidRPr="00490B29" w:rsidRDefault="00490B29" w:rsidP="00490B29">
            <w:pPr>
              <w:rPr>
                <w:sz w:val="20"/>
                <w:szCs w:val="20"/>
              </w:rPr>
            </w:pPr>
            <w:r w:rsidRPr="00490B29">
              <w:rPr>
                <w:sz w:val="20"/>
                <w:szCs w:val="20"/>
              </w:rPr>
              <w:lastRenderedPageBreak/>
              <w:t>Eesti Kaubandus-Tööstuskoda</w:t>
            </w:r>
          </w:p>
        </w:tc>
        <w:tc>
          <w:tcPr>
            <w:tcW w:w="1092" w:type="dxa"/>
            <w:noWrap/>
            <w:hideMark/>
          </w:tcPr>
          <w:p w14:paraId="4D0FD927" w14:textId="77777777" w:rsidR="00490B29" w:rsidRPr="00490B29" w:rsidRDefault="00490B29">
            <w:pPr>
              <w:rPr>
                <w:sz w:val="20"/>
                <w:szCs w:val="20"/>
              </w:rPr>
            </w:pPr>
            <w:r w:rsidRPr="00490B29">
              <w:rPr>
                <w:sz w:val="20"/>
                <w:szCs w:val="20"/>
              </w:rPr>
              <w:t>1-4/26/2629-20</w:t>
            </w:r>
          </w:p>
        </w:tc>
        <w:tc>
          <w:tcPr>
            <w:tcW w:w="2518" w:type="dxa"/>
            <w:gridSpan w:val="2"/>
            <w:hideMark/>
          </w:tcPr>
          <w:p w14:paraId="51045F41" w14:textId="77777777" w:rsidR="00490B29" w:rsidRPr="00490B29" w:rsidRDefault="00490B29">
            <w:pPr>
              <w:rPr>
                <w:sz w:val="20"/>
                <w:szCs w:val="20"/>
              </w:rPr>
            </w:pPr>
            <w:r w:rsidRPr="00490B29">
              <w:rPr>
                <w:sz w:val="20"/>
                <w:szCs w:val="20"/>
              </w:rPr>
              <w:t>Viia eelnõu kooskõlasse PPWR artikli 25 ja V lisa punktiga 3, piirates nõude ulatust üksnes plastpakenditega, võttes üle ettenähtud tähtaja (01.01.2030) ning täiendades eelnõud eranditega ettevõtjatele, kellel puudub juurdepääs joogiveele ja nõuetekohastele pesutingimustele, samuti toidu ja joogi degusteerimisele ning tutvustamisele avalikel üritustel, messidel või müügikohtades.</w:t>
            </w:r>
          </w:p>
        </w:tc>
        <w:tc>
          <w:tcPr>
            <w:tcW w:w="3761" w:type="dxa"/>
            <w:gridSpan w:val="2"/>
            <w:hideMark/>
          </w:tcPr>
          <w:p w14:paraId="2FC72000" w14:textId="77777777" w:rsidR="00490B29" w:rsidRPr="00490B29" w:rsidRDefault="00490B29">
            <w:pPr>
              <w:rPr>
                <w:sz w:val="20"/>
                <w:szCs w:val="20"/>
              </w:rPr>
            </w:pPr>
            <w:r w:rsidRPr="00490B29">
              <w:rPr>
                <w:sz w:val="20"/>
                <w:szCs w:val="20"/>
              </w:rPr>
              <w:t xml:space="preserve">Eelnõu sellisel kujul kehtestamine tekitab põhjendamatu siseriikliku </w:t>
            </w:r>
            <w:proofErr w:type="spellStart"/>
            <w:r w:rsidRPr="00490B29">
              <w:rPr>
                <w:sz w:val="20"/>
                <w:szCs w:val="20"/>
              </w:rPr>
              <w:t>ülereguleerimise</w:t>
            </w:r>
            <w:proofErr w:type="spellEnd"/>
            <w:r w:rsidRPr="00490B29">
              <w:rPr>
                <w:sz w:val="20"/>
                <w:szCs w:val="20"/>
              </w:rPr>
              <w:t>, mis läheb EL-i õigusraamistikust oluliselt kaugemale.</w:t>
            </w:r>
            <w:r w:rsidRPr="00490B29">
              <w:rPr>
                <w:sz w:val="20"/>
                <w:szCs w:val="20"/>
              </w:rPr>
              <w:br/>
              <w:t>Lisaks eiratakse eelnõus otseselt EL-i õiguses ette nähtud erandeid. Määruse V lisa punkti 3 kohaselt on korduskasutuse nõuetest selgelt vabastatud HORECA sektori ettevõtted, millel puudub juurdepääs joogiveele.</w:t>
            </w:r>
            <w:r w:rsidRPr="00490B29">
              <w:rPr>
                <w:sz w:val="20"/>
                <w:szCs w:val="20"/>
              </w:rPr>
              <w:br/>
              <w:t xml:space="preserve">Näiteks väikeettevõtetel, suvehooaja ajutistel müügikohtadel, </w:t>
            </w:r>
            <w:proofErr w:type="spellStart"/>
            <w:r w:rsidRPr="00490B29">
              <w:rPr>
                <w:sz w:val="20"/>
                <w:szCs w:val="20"/>
              </w:rPr>
              <w:t>pop-up</w:t>
            </w:r>
            <w:proofErr w:type="spellEnd"/>
            <w:r w:rsidRPr="00490B29">
              <w:rPr>
                <w:sz w:val="20"/>
                <w:szCs w:val="20"/>
              </w:rPr>
              <w:t xml:space="preserve"> kohvikutel, spordirajatiste müügipunktidel ning messidel ja degusteerimistel puudub sageli vajalik tegevuspind, voolav vesi või nõuetekohased hügieenilised tingimused korduskasutatavate nõude kohapealseks kogumiseks ja pesemiseks. Absoluutse nõude rakendamine sellistes tingimustes võib viia tegevuse lõpetamiseni või nõuete rikkumiseni.</w:t>
            </w:r>
            <w:r w:rsidRPr="00490B29">
              <w:rPr>
                <w:sz w:val="20"/>
                <w:szCs w:val="20"/>
              </w:rPr>
              <w:br/>
              <w:t>Eraldi tähelepanu vajavad messid ja degusteerimised, kus pakutakse tarbijale mikro-portsjoneid ning kus korduskasutusnõude rakendamine iga paari grammi toote kohta on ebamõistlik ja tekitab ebaproportsionaalseid kulusid.</w:t>
            </w:r>
          </w:p>
        </w:tc>
        <w:tc>
          <w:tcPr>
            <w:tcW w:w="1418" w:type="dxa"/>
            <w:noWrap/>
            <w:hideMark/>
          </w:tcPr>
          <w:p w14:paraId="05235C3F" w14:textId="77777777" w:rsidR="00490B29" w:rsidRPr="00490B29" w:rsidRDefault="00490B29">
            <w:pPr>
              <w:rPr>
                <w:sz w:val="20"/>
                <w:szCs w:val="20"/>
              </w:rPr>
            </w:pPr>
            <w:r w:rsidRPr="00490B29">
              <w:rPr>
                <w:sz w:val="20"/>
                <w:szCs w:val="20"/>
              </w:rPr>
              <w:t>Arvestatud osaliselt</w:t>
            </w:r>
          </w:p>
        </w:tc>
        <w:tc>
          <w:tcPr>
            <w:tcW w:w="4318" w:type="dxa"/>
            <w:gridSpan w:val="2"/>
            <w:hideMark/>
          </w:tcPr>
          <w:p w14:paraId="389691DD" w14:textId="77777777" w:rsidR="00490B29" w:rsidRPr="00490B29" w:rsidRDefault="00490B29">
            <w:pPr>
              <w:rPr>
                <w:sz w:val="20"/>
                <w:szCs w:val="20"/>
              </w:rPr>
            </w:pPr>
            <w:r w:rsidRPr="00490B29">
              <w:rPr>
                <w:sz w:val="20"/>
                <w:szCs w:val="20"/>
              </w:rPr>
              <w:t>Eelnõust jäetakse välja sätted, mis oleksid kehtestanud kehtestatud kohapealseks tarbimiseks ühekordselt kasutatavate anumate ja söögiriistade kasutamise keeld müügikohtades. PPWR-</w:t>
            </w:r>
            <w:proofErr w:type="spellStart"/>
            <w:r w:rsidRPr="00490B29">
              <w:rPr>
                <w:sz w:val="20"/>
                <w:szCs w:val="20"/>
              </w:rPr>
              <w:t>is</w:t>
            </w:r>
            <w:proofErr w:type="spellEnd"/>
            <w:r w:rsidRPr="00490B29">
              <w:rPr>
                <w:sz w:val="20"/>
                <w:szCs w:val="20"/>
              </w:rPr>
              <w:t xml:space="preserve"> sätestatud erandid kohalduvad vahetult määruse alusel ning neid ei dubleerita üldreeglina siseriiklikus õiguses. </w:t>
            </w:r>
            <w:proofErr w:type="spellStart"/>
            <w:r w:rsidRPr="00490B29">
              <w:rPr>
                <w:sz w:val="20"/>
                <w:szCs w:val="20"/>
              </w:rPr>
              <w:t>PPWRi</w:t>
            </w:r>
            <w:proofErr w:type="spellEnd"/>
            <w:r w:rsidRPr="00490B29">
              <w:rPr>
                <w:sz w:val="20"/>
                <w:szCs w:val="20"/>
              </w:rPr>
              <w:t xml:space="preserve"> lisa V lõige 3 täpsustab selgelt, et vastavatest nõuetest on vabastatud HORECA sektori ettevõtted, millel puudub juurdepääs joogiveele.</w:t>
            </w:r>
            <w:r w:rsidRPr="00490B29">
              <w:rPr>
                <w:sz w:val="20"/>
                <w:szCs w:val="20"/>
              </w:rPr>
              <w:br/>
              <w:t>Avalikel üritustel jääb kehtima nõue kasutada toidu ja joogi serveerimiseks üksnes korduskasutatavaid anumaid ja söögiriistu.</w:t>
            </w:r>
          </w:p>
        </w:tc>
      </w:tr>
      <w:tr w:rsidR="00490B29" w:rsidRPr="00490B29" w14:paraId="31450398" w14:textId="77777777" w:rsidTr="00783042">
        <w:trPr>
          <w:trHeight w:val="2030"/>
        </w:trPr>
        <w:tc>
          <w:tcPr>
            <w:tcW w:w="1838" w:type="dxa"/>
            <w:hideMark/>
          </w:tcPr>
          <w:p w14:paraId="1083D4B6" w14:textId="77777777" w:rsidR="00490B29" w:rsidRPr="00490B29" w:rsidRDefault="00490B29" w:rsidP="00490B29">
            <w:pPr>
              <w:rPr>
                <w:sz w:val="20"/>
                <w:szCs w:val="20"/>
              </w:rPr>
            </w:pPr>
            <w:r w:rsidRPr="00490B29">
              <w:rPr>
                <w:sz w:val="20"/>
                <w:szCs w:val="20"/>
              </w:rPr>
              <w:t>Eesti Kaubandus-Tööstuskoda</w:t>
            </w:r>
          </w:p>
        </w:tc>
        <w:tc>
          <w:tcPr>
            <w:tcW w:w="1092" w:type="dxa"/>
            <w:noWrap/>
            <w:hideMark/>
          </w:tcPr>
          <w:p w14:paraId="2C83F979" w14:textId="77777777" w:rsidR="00490B29" w:rsidRPr="00490B29" w:rsidRDefault="00490B29">
            <w:pPr>
              <w:rPr>
                <w:sz w:val="20"/>
                <w:szCs w:val="20"/>
              </w:rPr>
            </w:pPr>
            <w:r w:rsidRPr="00490B29">
              <w:rPr>
                <w:sz w:val="20"/>
                <w:szCs w:val="20"/>
              </w:rPr>
              <w:t>1-4/26/2629-20</w:t>
            </w:r>
          </w:p>
        </w:tc>
        <w:tc>
          <w:tcPr>
            <w:tcW w:w="2518" w:type="dxa"/>
            <w:gridSpan w:val="2"/>
            <w:hideMark/>
          </w:tcPr>
          <w:p w14:paraId="36F7213B" w14:textId="77777777" w:rsidR="00490B29" w:rsidRPr="00490B29" w:rsidRDefault="00490B29">
            <w:pPr>
              <w:rPr>
                <w:sz w:val="20"/>
                <w:szCs w:val="20"/>
              </w:rPr>
            </w:pPr>
            <w:r w:rsidRPr="00490B29">
              <w:rPr>
                <w:sz w:val="20"/>
                <w:szCs w:val="20"/>
              </w:rPr>
              <w:t>Jätta eelnõust välja punkt, mis sätestab, et korduskasutussüsteemi kuuluvas pakendis pakutava toote eest ei või nõuda kõrgemat hinda võrreldes samaväärse toote müügiga ühekorrapakendis.</w:t>
            </w:r>
          </w:p>
        </w:tc>
        <w:tc>
          <w:tcPr>
            <w:tcW w:w="3761" w:type="dxa"/>
            <w:gridSpan w:val="2"/>
            <w:hideMark/>
          </w:tcPr>
          <w:p w14:paraId="41C2B46B" w14:textId="77777777" w:rsidR="00490B29" w:rsidRPr="00490B29" w:rsidRDefault="00490B29">
            <w:pPr>
              <w:rPr>
                <w:sz w:val="20"/>
                <w:szCs w:val="20"/>
              </w:rPr>
            </w:pPr>
            <w:r w:rsidRPr="00490B29">
              <w:rPr>
                <w:sz w:val="20"/>
                <w:szCs w:val="20"/>
              </w:rPr>
              <w:t>Korduskasutuspakend ja ühekordselt kasutatav pakend ei ole oma funktsionaalsuse, tooteelutsükli ega logistilise käitluse poolest omavahel võrreldavad tooted. Ühekordse pakendi kulu on ühekordne ja lõplik, samas kui korduskasutuspakend eeldab pidevat ringlussüsteemi toimimist. Nende kahe pakenditüübi hindade kunstlik võrdsustamine eirab turupõhist hinnakujundust.</w:t>
            </w:r>
          </w:p>
        </w:tc>
        <w:tc>
          <w:tcPr>
            <w:tcW w:w="1418" w:type="dxa"/>
            <w:noWrap/>
            <w:hideMark/>
          </w:tcPr>
          <w:p w14:paraId="65903A7F" w14:textId="77777777" w:rsidR="00490B29" w:rsidRPr="00490B29" w:rsidRDefault="00490B29">
            <w:pPr>
              <w:rPr>
                <w:sz w:val="20"/>
                <w:szCs w:val="20"/>
              </w:rPr>
            </w:pPr>
            <w:r w:rsidRPr="00490B29">
              <w:rPr>
                <w:sz w:val="20"/>
                <w:szCs w:val="20"/>
              </w:rPr>
              <w:t>Arvestatud osaliselt</w:t>
            </w:r>
          </w:p>
        </w:tc>
        <w:tc>
          <w:tcPr>
            <w:tcW w:w="4318" w:type="dxa"/>
            <w:gridSpan w:val="2"/>
            <w:hideMark/>
          </w:tcPr>
          <w:p w14:paraId="6920FADE" w14:textId="77777777" w:rsidR="00490B29" w:rsidRPr="00490B29" w:rsidRDefault="00490B29">
            <w:pPr>
              <w:rPr>
                <w:sz w:val="20"/>
                <w:szCs w:val="20"/>
              </w:rPr>
            </w:pPr>
            <w:r w:rsidRPr="00490B29">
              <w:rPr>
                <w:sz w:val="20"/>
                <w:szCs w:val="20"/>
              </w:rPr>
              <w:t>Eelnõust jäetakse välja digiplatvormidega seotud täiendav regulatsioon. Samas tuleneb PPWR artiklist 33 üldpõhimõte, et korduskasutussüsteemi kuuluvas pakendis pakutava toote eest ei tohi küsida kõrgemat hinda ega kohaldada ebasoodsamaid tingimusi võrreldes sama toote müügiga ühekordselt kasutatavas kaasamüügipakendis. Nimetatud nõue kohalduv vahetult PPWR-i alusel ning seda ei ole vajalik täiendavalt reguleerida pakendiseaduses.</w:t>
            </w:r>
          </w:p>
        </w:tc>
      </w:tr>
      <w:tr w:rsidR="00490B29" w:rsidRPr="00490B29" w14:paraId="184D617D" w14:textId="77777777" w:rsidTr="00783042">
        <w:trPr>
          <w:trHeight w:val="1160"/>
        </w:trPr>
        <w:tc>
          <w:tcPr>
            <w:tcW w:w="1838" w:type="dxa"/>
            <w:hideMark/>
          </w:tcPr>
          <w:p w14:paraId="3FA7BC1B" w14:textId="77777777" w:rsidR="00490B29" w:rsidRPr="00490B29" w:rsidRDefault="00490B29" w:rsidP="00490B29">
            <w:pPr>
              <w:rPr>
                <w:sz w:val="20"/>
                <w:szCs w:val="20"/>
              </w:rPr>
            </w:pPr>
            <w:r w:rsidRPr="00490B29">
              <w:rPr>
                <w:sz w:val="20"/>
                <w:szCs w:val="20"/>
              </w:rPr>
              <w:lastRenderedPageBreak/>
              <w:t>Eesti Kaubandus-Tööstuskoda</w:t>
            </w:r>
          </w:p>
        </w:tc>
        <w:tc>
          <w:tcPr>
            <w:tcW w:w="1092" w:type="dxa"/>
            <w:noWrap/>
            <w:hideMark/>
          </w:tcPr>
          <w:p w14:paraId="20E82224" w14:textId="77777777" w:rsidR="00490B29" w:rsidRPr="00490B29" w:rsidRDefault="00490B29">
            <w:pPr>
              <w:rPr>
                <w:sz w:val="20"/>
                <w:szCs w:val="20"/>
              </w:rPr>
            </w:pPr>
            <w:r w:rsidRPr="00490B29">
              <w:rPr>
                <w:sz w:val="20"/>
                <w:szCs w:val="20"/>
              </w:rPr>
              <w:t>1-4/26/2629-20</w:t>
            </w:r>
          </w:p>
        </w:tc>
        <w:tc>
          <w:tcPr>
            <w:tcW w:w="2518" w:type="dxa"/>
            <w:gridSpan w:val="2"/>
            <w:hideMark/>
          </w:tcPr>
          <w:p w14:paraId="36B576D8" w14:textId="77777777" w:rsidR="00490B29" w:rsidRPr="00490B29" w:rsidRDefault="00490B29">
            <w:pPr>
              <w:rPr>
                <w:sz w:val="20"/>
                <w:szCs w:val="20"/>
              </w:rPr>
            </w:pPr>
            <w:r w:rsidRPr="00490B29">
              <w:rPr>
                <w:sz w:val="20"/>
                <w:szCs w:val="20"/>
              </w:rPr>
              <w:t>Palume eelnõu seletuskirjas selgelt määratleda HORECA sektori piiritlemise kriteeriumid ning selgitada, kas see nõue kohaldub ka toidukaupluste soojaleti- ja valmistoidu müügil digiplatvormide kaudu.</w:t>
            </w:r>
          </w:p>
        </w:tc>
        <w:tc>
          <w:tcPr>
            <w:tcW w:w="3761" w:type="dxa"/>
            <w:gridSpan w:val="2"/>
            <w:hideMark/>
          </w:tcPr>
          <w:p w14:paraId="6A9D09DE" w14:textId="77777777" w:rsidR="00490B29" w:rsidRPr="00490B29" w:rsidRDefault="00490B29">
            <w:pPr>
              <w:rPr>
                <w:sz w:val="20"/>
                <w:szCs w:val="20"/>
              </w:rPr>
            </w:pPr>
            <w:r w:rsidRPr="00490B29">
              <w:rPr>
                <w:sz w:val="20"/>
                <w:szCs w:val="20"/>
              </w:rPr>
              <w:t>Eelnõust ega seletuskirjast ei tule üheselt välja, milliste kriteeriumide (nt EMTAK koodide) alusel HORECA sektorit määratletakse ning kuidas kohaldub nõue olukorras, kus samaväärset valmistoitu (nt soojaleti roogi, salateid või pitsat) tellitakse digiplatvormi kaudu toidukauplusest, mitte restorani- või toitlustusasutusest</w:t>
            </w:r>
          </w:p>
        </w:tc>
        <w:tc>
          <w:tcPr>
            <w:tcW w:w="1418" w:type="dxa"/>
            <w:noWrap/>
            <w:hideMark/>
          </w:tcPr>
          <w:p w14:paraId="25907BD7" w14:textId="77777777" w:rsidR="00490B29" w:rsidRPr="00490B29" w:rsidRDefault="00490B29">
            <w:pPr>
              <w:rPr>
                <w:sz w:val="20"/>
                <w:szCs w:val="20"/>
              </w:rPr>
            </w:pPr>
            <w:r w:rsidRPr="00490B29">
              <w:rPr>
                <w:sz w:val="20"/>
                <w:szCs w:val="20"/>
              </w:rPr>
              <w:t>Arvestatud</w:t>
            </w:r>
          </w:p>
        </w:tc>
        <w:tc>
          <w:tcPr>
            <w:tcW w:w="4318" w:type="dxa"/>
            <w:gridSpan w:val="2"/>
            <w:hideMark/>
          </w:tcPr>
          <w:p w14:paraId="32EBBA0D" w14:textId="77777777" w:rsidR="00490B29" w:rsidRPr="00490B29" w:rsidRDefault="00490B29">
            <w:pPr>
              <w:rPr>
                <w:sz w:val="20"/>
                <w:szCs w:val="20"/>
              </w:rPr>
            </w:pPr>
            <w:r w:rsidRPr="00490B29">
              <w:rPr>
                <w:sz w:val="20"/>
                <w:szCs w:val="20"/>
              </w:rPr>
              <w:t>Seletuskirja täiendatakse HORECA sektori kohaldamisala käsitlevate selgitustega. HORECA sektori määratlus tuleneb PPWR-ist ning selle tõlgendamisel lähtutakse tegevuse sisust, mitte üksnes ettevõtja tegevusala klassifikaatorist.</w:t>
            </w:r>
          </w:p>
        </w:tc>
      </w:tr>
      <w:tr w:rsidR="00490B29" w:rsidRPr="00490B29" w14:paraId="0B4C5F83" w14:textId="77777777" w:rsidTr="00783042">
        <w:trPr>
          <w:trHeight w:val="1131"/>
        </w:trPr>
        <w:tc>
          <w:tcPr>
            <w:tcW w:w="1838" w:type="dxa"/>
            <w:hideMark/>
          </w:tcPr>
          <w:p w14:paraId="6BA1A6F0" w14:textId="77777777" w:rsidR="00490B29" w:rsidRPr="00490B29" w:rsidRDefault="00490B29" w:rsidP="00490B29">
            <w:pPr>
              <w:rPr>
                <w:sz w:val="20"/>
                <w:szCs w:val="20"/>
              </w:rPr>
            </w:pPr>
            <w:r w:rsidRPr="00490B29">
              <w:rPr>
                <w:sz w:val="20"/>
                <w:szCs w:val="20"/>
              </w:rPr>
              <w:t>Eesti Kaubandus-Tööstuskoda</w:t>
            </w:r>
          </w:p>
        </w:tc>
        <w:tc>
          <w:tcPr>
            <w:tcW w:w="1092" w:type="dxa"/>
            <w:noWrap/>
            <w:hideMark/>
          </w:tcPr>
          <w:p w14:paraId="338E3DAC" w14:textId="77777777" w:rsidR="00490B29" w:rsidRPr="00490B29" w:rsidRDefault="00490B29">
            <w:pPr>
              <w:rPr>
                <w:sz w:val="20"/>
                <w:szCs w:val="20"/>
              </w:rPr>
            </w:pPr>
            <w:r w:rsidRPr="00490B29">
              <w:rPr>
                <w:sz w:val="20"/>
                <w:szCs w:val="20"/>
              </w:rPr>
              <w:t>1-4/26/2629-20</w:t>
            </w:r>
          </w:p>
        </w:tc>
        <w:tc>
          <w:tcPr>
            <w:tcW w:w="2518" w:type="dxa"/>
            <w:gridSpan w:val="2"/>
            <w:hideMark/>
          </w:tcPr>
          <w:p w14:paraId="350B41A7" w14:textId="77777777" w:rsidR="00490B29" w:rsidRPr="00490B29" w:rsidRDefault="00490B29">
            <w:pPr>
              <w:rPr>
                <w:sz w:val="20"/>
                <w:szCs w:val="20"/>
              </w:rPr>
            </w:pPr>
            <w:r w:rsidRPr="00490B29">
              <w:rPr>
                <w:sz w:val="20"/>
                <w:szCs w:val="20"/>
              </w:rPr>
              <w:t>Palume täpsustada eelnõu § 1 p 26 ehk pakendiseaduse § 12¹ lõike 2³ sõnastust ja seletuskirja selliselt, et oleks üheselt selge, millal ja millistel tingimustel kohaldub lepingukohustus otse tootjale ning millal platvormile</w:t>
            </w:r>
          </w:p>
        </w:tc>
        <w:tc>
          <w:tcPr>
            <w:tcW w:w="3761" w:type="dxa"/>
            <w:gridSpan w:val="2"/>
            <w:hideMark/>
          </w:tcPr>
          <w:p w14:paraId="0BE271D2" w14:textId="77777777" w:rsidR="00490B29" w:rsidRPr="00490B29" w:rsidRDefault="00490B29">
            <w:pPr>
              <w:rPr>
                <w:sz w:val="20"/>
                <w:szCs w:val="20"/>
              </w:rPr>
            </w:pPr>
            <w:r w:rsidRPr="00490B29">
              <w:rPr>
                <w:sz w:val="20"/>
                <w:szCs w:val="20"/>
              </w:rPr>
              <w:t>Kaubanduskoda toetab põhimõtteliselt eelnõus sätestatud eesmärki. Kolmandate riikide kauplejate ja piiriüleste digiplatvormide kaasamine laiendatud tootjavastutuse süsteemi on kriitilise tähtsusega, sest see aitab tagada ausat konkurentsi.</w:t>
            </w:r>
            <w:r w:rsidRPr="00490B29">
              <w:rPr>
                <w:sz w:val="20"/>
                <w:szCs w:val="20"/>
              </w:rPr>
              <w:br/>
              <w:t>Samas on sätte sõnastus ja seletuskirja selgitused ebaselged ning tekitavad küsimuse vastutuse jaotumise kohta. Normi tekst sätestab kohustatud isikuks alternatiivselt kas tootja või digiplatvormi, kuid seletuskiri rõhutab eelkõige digiplatvormi vahetut kohustust. Praktikas jääb segaseks, millal ja millistel tingimustel kohaldub lepingukohustus otse tootjale ning millal platvormile.</w:t>
            </w:r>
          </w:p>
        </w:tc>
        <w:tc>
          <w:tcPr>
            <w:tcW w:w="1418" w:type="dxa"/>
            <w:noWrap/>
            <w:hideMark/>
          </w:tcPr>
          <w:p w14:paraId="09354A14" w14:textId="77777777" w:rsidR="00490B29" w:rsidRPr="00490B29" w:rsidRDefault="00490B29">
            <w:pPr>
              <w:rPr>
                <w:sz w:val="20"/>
                <w:szCs w:val="20"/>
              </w:rPr>
            </w:pPr>
            <w:r w:rsidRPr="00490B29">
              <w:rPr>
                <w:sz w:val="20"/>
                <w:szCs w:val="20"/>
              </w:rPr>
              <w:t>Arvestatud</w:t>
            </w:r>
          </w:p>
        </w:tc>
        <w:tc>
          <w:tcPr>
            <w:tcW w:w="4318" w:type="dxa"/>
            <w:gridSpan w:val="2"/>
            <w:hideMark/>
          </w:tcPr>
          <w:p w14:paraId="5C678B00" w14:textId="77777777" w:rsidR="00490B29" w:rsidRPr="00490B29" w:rsidRDefault="00490B29">
            <w:pPr>
              <w:rPr>
                <w:sz w:val="20"/>
                <w:szCs w:val="20"/>
              </w:rPr>
            </w:pPr>
            <w:r w:rsidRPr="00490B29">
              <w:rPr>
                <w:sz w:val="20"/>
                <w:szCs w:val="20"/>
              </w:rPr>
              <w:t xml:space="preserve">Eelnõu ja seletuskirja täpsustatakse selliselt, et tootja ja digiplatvormi rolli ning kohustuste jaotust oleks võimalik üheselt mõista. Digiplatvorm võib tootja nimel täita laiendatud tootjavastutuse kohustusi, kuid üksnes tarbijatele tootjatega </w:t>
            </w:r>
            <w:proofErr w:type="spellStart"/>
            <w:r w:rsidRPr="00490B29">
              <w:rPr>
                <w:sz w:val="20"/>
                <w:szCs w:val="20"/>
              </w:rPr>
              <w:t>kauglepingute</w:t>
            </w:r>
            <w:proofErr w:type="spellEnd"/>
            <w:r w:rsidRPr="00490B29">
              <w:rPr>
                <w:sz w:val="20"/>
                <w:szCs w:val="20"/>
              </w:rPr>
              <w:t xml:space="preserve"> sõlmimise võimaldamine ei too iseenesest kaasa tootja staatust ega tootjavastutuse kohustuste ülevõtmist.</w:t>
            </w:r>
          </w:p>
        </w:tc>
      </w:tr>
      <w:tr w:rsidR="00490B29" w:rsidRPr="00490B29" w14:paraId="580EEFA5" w14:textId="77777777" w:rsidTr="00783042">
        <w:trPr>
          <w:trHeight w:val="2030"/>
        </w:trPr>
        <w:tc>
          <w:tcPr>
            <w:tcW w:w="1838" w:type="dxa"/>
            <w:hideMark/>
          </w:tcPr>
          <w:p w14:paraId="0BF8D645" w14:textId="77777777" w:rsidR="00490B29" w:rsidRPr="00490B29" w:rsidRDefault="00490B29" w:rsidP="00490B29">
            <w:pPr>
              <w:rPr>
                <w:sz w:val="20"/>
                <w:szCs w:val="20"/>
              </w:rPr>
            </w:pPr>
            <w:r w:rsidRPr="00490B29">
              <w:rPr>
                <w:sz w:val="20"/>
                <w:szCs w:val="20"/>
              </w:rPr>
              <w:t>Eesti Kaubandus-Tööstuskoda</w:t>
            </w:r>
          </w:p>
        </w:tc>
        <w:tc>
          <w:tcPr>
            <w:tcW w:w="1092" w:type="dxa"/>
            <w:noWrap/>
            <w:hideMark/>
          </w:tcPr>
          <w:p w14:paraId="6440D8F3" w14:textId="77777777" w:rsidR="00490B29" w:rsidRPr="00490B29" w:rsidRDefault="00490B29">
            <w:pPr>
              <w:rPr>
                <w:sz w:val="20"/>
                <w:szCs w:val="20"/>
              </w:rPr>
            </w:pPr>
            <w:r w:rsidRPr="00490B29">
              <w:rPr>
                <w:sz w:val="20"/>
                <w:szCs w:val="20"/>
              </w:rPr>
              <w:t>1-4/26/2629-20</w:t>
            </w:r>
          </w:p>
        </w:tc>
        <w:tc>
          <w:tcPr>
            <w:tcW w:w="2518" w:type="dxa"/>
            <w:gridSpan w:val="2"/>
            <w:hideMark/>
          </w:tcPr>
          <w:p w14:paraId="0DB23712" w14:textId="77777777" w:rsidR="00490B29" w:rsidRPr="00490B29" w:rsidRDefault="00490B29">
            <w:pPr>
              <w:rPr>
                <w:sz w:val="20"/>
                <w:szCs w:val="20"/>
              </w:rPr>
            </w:pPr>
            <w:r w:rsidRPr="00490B29">
              <w:rPr>
                <w:sz w:val="20"/>
                <w:szCs w:val="20"/>
              </w:rPr>
              <w:t>Säilitada kõigi pakendiliikide puhul ühtne 7-aastane tähtaeg.</w:t>
            </w:r>
          </w:p>
        </w:tc>
        <w:tc>
          <w:tcPr>
            <w:tcW w:w="3761" w:type="dxa"/>
            <w:gridSpan w:val="2"/>
            <w:noWrap/>
            <w:hideMark/>
          </w:tcPr>
          <w:p w14:paraId="08F75AB9" w14:textId="77777777" w:rsidR="00490B29" w:rsidRPr="00490B29" w:rsidRDefault="00490B29" w:rsidP="00490B29">
            <w:pPr>
              <w:rPr>
                <w:sz w:val="20"/>
                <w:szCs w:val="20"/>
              </w:rPr>
            </w:pPr>
            <w:r w:rsidRPr="00490B29">
              <w:rPr>
                <w:sz w:val="20"/>
                <w:szCs w:val="20"/>
              </w:rPr>
              <w:t>Kümneaastane säilitamiskohustus on põhjendamatult pikk ning tekitab ettevõtjatele liigset halduskoormust. Eesti õigussüsteemis kehtib raamatupidamisseaduse § 12 kohaselt üldine algdokumentide ja raamatupidamisregistrite säilitamise tähtaeg seitse aastat. Pakendiarvestus on vahetult seotud ettevõtja finants- ja raamatupidamisarvestusega. Eri tähtaja kehtestamine korduskasutuspakenditele tekitab segadust, ilma et seletuskirjast nähtuks muudatuse tegemise tegelik vajadus.</w:t>
            </w:r>
          </w:p>
        </w:tc>
        <w:tc>
          <w:tcPr>
            <w:tcW w:w="1418" w:type="dxa"/>
            <w:noWrap/>
            <w:hideMark/>
          </w:tcPr>
          <w:p w14:paraId="146032FE" w14:textId="77777777" w:rsidR="00490B29" w:rsidRPr="00490B29" w:rsidRDefault="00490B29">
            <w:pPr>
              <w:rPr>
                <w:sz w:val="20"/>
                <w:szCs w:val="20"/>
              </w:rPr>
            </w:pPr>
            <w:r w:rsidRPr="00490B29">
              <w:rPr>
                <w:sz w:val="20"/>
                <w:szCs w:val="20"/>
              </w:rPr>
              <w:t>Mitte arvestatud</w:t>
            </w:r>
          </w:p>
        </w:tc>
        <w:tc>
          <w:tcPr>
            <w:tcW w:w="4318" w:type="dxa"/>
            <w:gridSpan w:val="2"/>
            <w:hideMark/>
          </w:tcPr>
          <w:p w14:paraId="4990EE33" w14:textId="77777777" w:rsidR="00490B29" w:rsidRPr="00490B29" w:rsidRDefault="00490B29">
            <w:pPr>
              <w:rPr>
                <w:sz w:val="20"/>
                <w:szCs w:val="20"/>
              </w:rPr>
            </w:pPr>
            <w:r w:rsidRPr="00490B29">
              <w:rPr>
                <w:sz w:val="20"/>
                <w:szCs w:val="20"/>
              </w:rPr>
              <w:t>Kümneaastane säilitamistähtaeg tuleneb vahetult PPWR artikli 15 lõikest 3, mille kohaselt peab valmistaja säilitama korduskasutuspakendi tehnilise dokumentatsiooni ja ELi vastavusdeklaratsiooni kümme aastat alates pakendi turule laskmise kuupäevast. Sama kohustus tuleneb volitatud esindajale artikli 17 lõike 2 punktist a ning importijale artikli 18 lõikest 7. Kuna tegemist on Euroopa Liidu määruse otsekohalduva nõudega, ei ole võimalik säilitamistähtaega siseriiklikus õiguses lühendada.</w:t>
            </w:r>
          </w:p>
        </w:tc>
      </w:tr>
      <w:tr w:rsidR="00490B29" w:rsidRPr="00490B29" w14:paraId="33B9A052" w14:textId="77777777" w:rsidTr="00783042">
        <w:trPr>
          <w:trHeight w:val="1740"/>
        </w:trPr>
        <w:tc>
          <w:tcPr>
            <w:tcW w:w="1838" w:type="dxa"/>
            <w:hideMark/>
          </w:tcPr>
          <w:p w14:paraId="500C73F8" w14:textId="77777777" w:rsidR="00490B29" w:rsidRPr="00490B29" w:rsidRDefault="00490B29" w:rsidP="00490B29">
            <w:pPr>
              <w:rPr>
                <w:sz w:val="20"/>
                <w:szCs w:val="20"/>
              </w:rPr>
            </w:pPr>
            <w:r w:rsidRPr="00490B29">
              <w:rPr>
                <w:sz w:val="20"/>
                <w:szCs w:val="20"/>
              </w:rPr>
              <w:lastRenderedPageBreak/>
              <w:t>Eesti Kaubandus-Tööstuskoda</w:t>
            </w:r>
          </w:p>
        </w:tc>
        <w:tc>
          <w:tcPr>
            <w:tcW w:w="1092" w:type="dxa"/>
            <w:noWrap/>
            <w:hideMark/>
          </w:tcPr>
          <w:p w14:paraId="08C9C192" w14:textId="77777777" w:rsidR="00490B29" w:rsidRPr="00490B29" w:rsidRDefault="00490B29">
            <w:pPr>
              <w:rPr>
                <w:sz w:val="20"/>
                <w:szCs w:val="20"/>
              </w:rPr>
            </w:pPr>
            <w:r w:rsidRPr="00490B29">
              <w:rPr>
                <w:sz w:val="20"/>
                <w:szCs w:val="20"/>
              </w:rPr>
              <w:t>1-4/26/2629-20</w:t>
            </w:r>
          </w:p>
        </w:tc>
        <w:tc>
          <w:tcPr>
            <w:tcW w:w="2518" w:type="dxa"/>
            <w:gridSpan w:val="2"/>
            <w:noWrap/>
            <w:hideMark/>
          </w:tcPr>
          <w:p w14:paraId="7206A131" w14:textId="77777777" w:rsidR="00490B29" w:rsidRPr="00490B29" w:rsidRDefault="00490B29" w:rsidP="00490B29">
            <w:pPr>
              <w:rPr>
                <w:sz w:val="20"/>
                <w:szCs w:val="20"/>
              </w:rPr>
            </w:pPr>
            <w:r w:rsidRPr="00490B29">
              <w:rPr>
                <w:sz w:val="20"/>
                <w:szCs w:val="20"/>
              </w:rPr>
              <w:t>Kaubanduskoda toetab eelnõus esitatud muudatust täielikult.</w:t>
            </w:r>
          </w:p>
        </w:tc>
        <w:tc>
          <w:tcPr>
            <w:tcW w:w="3761" w:type="dxa"/>
            <w:gridSpan w:val="2"/>
            <w:hideMark/>
          </w:tcPr>
          <w:p w14:paraId="0362C0ED" w14:textId="77777777" w:rsidR="00490B29" w:rsidRPr="00490B29" w:rsidRDefault="00490B29">
            <w:pPr>
              <w:rPr>
                <w:sz w:val="20"/>
                <w:szCs w:val="20"/>
              </w:rPr>
            </w:pPr>
            <w:r w:rsidRPr="00490B29">
              <w:rPr>
                <w:sz w:val="20"/>
                <w:szCs w:val="20"/>
              </w:rPr>
              <w:t>Palume seletuskirjas selgitada, kas ja millistel tingimustel tekib audiitorkontrolli kohustus digiplatvormidele või e-kaubanduse vahendajatele, kes tegelevad oma klientide nimel pakendialase aruandlusega ning kelle klientide koondmaht ületab 100 tonni aastas (kuigi üksikute klientide mahud jäävad alla 100 tonni)?</w:t>
            </w:r>
          </w:p>
        </w:tc>
        <w:tc>
          <w:tcPr>
            <w:tcW w:w="1418" w:type="dxa"/>
            <w:noWrap/>
            <w:hideMark/>
          </w:tcPr>
          <w:p w14:paraId="7E8FFBC4" w14:textId="77777777" w:rsidR="00490B29" w:rsidRPr="00490B29" w:rsidRDefault="00490B29">
            <w:pPr>
              <w:rPr>
                <w:sz w:val="20"/>
                <w:szCs w:val="20"/>
              </w:rPr>
            </w:pPr>
            <w:r w:rsidRPr="00490B29">
              <w:rPr>
                <w:sz w:val="20"/>
                <w:szCs w:val="20"/>
              </w:rPr>
              <w:t>Arvestatud</w:t>
            </w:r>
          </w:p>
        </w:tc>
        <w:tc>
          <w:tcPr>
            <w:tcW w:w="4318" w:type="dxa"/>
            <w:gridSpan w:val="2"/>
            <w:hideMark/>
          </w:tcPr>
          <w:p w14:paraId="74BA8CD4" w14:textId="77777777" w:rsidR="00490B29" w:rsidRPr="00490B29" w:rsidRDefault="00490B29">
            <w:pPr>
              <w:rPr>
                <w:sz w:val="20"/>
                <w:szCs w:val="20"/>
              </w:rPr>
            </w:pPr>
            <w:r w:rsidRPr="00490B29">
              <w:rPr>
                <w:sz w:val="20"/>
                <w:szCs w:val="20"/>
              </w:rPr>
              <w:t xml:space="preserve">Seletuskirjas täpsustatud. Muudatus ei muuda audiitorkontrolli kohustuse kohaldumise aluseid. Asjaolu, et digiplatvorm, kes võimaldab tarbijatel sõlmida kauplejatega </w:t>
            </w:r>
            <w:proofErr w:type="spellStart"/>
            <w:r w:rsidRPr="00490B29">
              <w:rPr>
                <w:sz w:val="20"/>
                <w:szCs w:val="20"/>
              </w:rPr>
              <w:t>kauglepinguid</w:t>
            </w:r>
            <w:proofErr w:type="spellEnd"/>
            <w:r w:rsidRPr="00490B29">
              <w:rPr>
                <w:sz w:val="20"/>
                <w:szCs w:val="20"/>
              </w:rPr>
              <w:t>, täidab tootja nimel teatavaid laiendatud tootjavastutuse kohustusi või esitab andmeid tootjavastutusorganisatsioonile koondatult, ei tähenda iseenesest audiitorkontrolli kohustuse tekkimist digiplatvormile.</w:t>
            </w:r>
          </w:p>
        </w:tc>
      </w:tr>
      <w:tr w:rsidR="00490B29" w:rsidRPr="00490B29" w14:paraId="21C9D5E2" w14:textId="77777777" w:rsidTr="00783042">
        <w:trPr>
          <w:trHeight w:val="290"/>
        </w:trPr>
        <w:tc>
          <w:tcPr>
            <w:tcW w:w="1838" w:type="dxa"/>
            <w:hideMark/>
          </w:tcPr>
          <w:p w14:paraId="734834A4" w14:textId="77777777" w:rsidR="00490B29" w:rsidRPr="00490B29" w:rsidRDefault="00490B29" w:rsidP="00490B29">
            <w:pPr>
              <w:rPr>
                <w:sz w:val="20"/>
                <w:szCs w:val="20"/>
              </w:rPr>
            </w:pPr>
            <w:r w:rsidRPr="00490B29">
              <w:rPr>
                <w:sz w:val="20"/>
                <w:szCs w:val="20"/>
              </w:rPr>
              <w:t>Eesti Kaubandus-Tööstuskoda</w:t>
            </w:r>
          </w:p>
        </w:tc>
        <w:tc>
          <w:tcPr>
            <w:tcW w:w="1092" w:type="dxa"/>
            <w:noWrap/>
            <w:hideMark/>
          </w:tcPr>
          <w:p w14:paraId="34186307" w14:textId="77777777" w:rsidR="00490B29" w:rsidRPr="00490B29" w:rsidRDefault="00490B29">
            <w:pPr>
              <w:rPr>
                <w:sz w:val="20"/>
                <w:szCs w:val="20"/>
              </w:rPr>
            </w:pPr>
            <w:r w:rsidRPr="00490B29">
              <w:rPr>
                <w:sz w:val="20"/>
                <w:szCs w:val="20"/>
              </w:rPr>
              <w:t>1-4/26/2629-20</w:t>
            </w:r>
          </w:p>
        </w:tc>
        <w:tc>
          <w:tcPr>
            <w:tcW w:w="2518" w:type="dxa"/>
            <w:gridSpan w:val="2"/>
            <w:hideMark/>
          </w:tcPr>
          <w:p w14:paraId="41866CEF" w14:textId="77777777" w:rsidR="00490B29" w:rsidRPr="00490B29" w:rsidRDefault="00490B29">
            <w:pPr>
              <w:rPr>
                <w:sz w:val="20"/>
                <w:szCs w:val="20"/>
              </w:rPr>
            </w:pPr>
            <w:r w:rsidRPr="00490B29">
              <w:rPr>
                <w:sz w:val="20"/>
                <w:szCs w:val="20"/>
              </w:rPr>
              <w:t>Kaubanduskoda toetab eelnõus esitatud muudatust täielikult.</w:t>
            </w:r>
          </w:p>
        </w:tc>
        <w:tc>
          <w:tcPr>
            <w:tcW w:w="3761" w:type="dxa"/>
            <w:gridSpan w:val="2"/>
            <w:noWrap/>
            <w:hideMark/>
          </w:tcPr>
          <w:p w14:paraId="5D0DDE1F" w14:textId="77777777" w:rsidR="00490B29" w:rsidRPr="00490B29" w:rsidRDefault="00490B29">
            <w:pPr>
              <w:rPr>
                <w:sz w:val="20"/>
                <w:szCs w:val="20"/>
              </w:rPr>
            </w:pPr>
          </w:p>
        </w:tc>
        <w:tc>
          <w:tcPr>
            <w:tcW w:w="1418" w:type="dxa"/>
            <w:noWrap/>
            <w:hideMark/>
          </w:tcPr>
          <w:p w14:paraId="780F282B" w14:textId="77777777" w:rsidR="00490B29" w:rsidRPr="00490B29" w:rsidRDefault="00490B29">
            <w:pPr>
              <w:rPr>
                <w:sz w:val="20"/>
                <w:szCs w:val="20"/>
              </w:rPr>
            </w:pPr>
            <w:r w:rsidRPr="00490B29">
              <w:rPr>
                <w:sz w:val="20"/>
                <w:szCs w:val="20"/>
              </w:rPr>
              <w:t>Teadmiseks võetud</w:t>
            </w:r>
          </w:p>
        </w:tc>
        <w:tc>
          <w:tcPr>
            <w:tcW w:w="4318" w:type="dxa"/>
            <w:gridSpan w:val="2"/>
            <w:noWrap/>
            <w:hideMark/>
          </w:tcPr>
          <w:p w14:paraId="788502D0" w14:textId="77777777" w:rsidR="00490B29" w:rsidRPr="00490B29" w:rsidRDefault="00490B29">
            <w:pPr>
              <w:rPr>
                <w:sz w:val="20"/>
                <w:szCs w:val="20"/>
              </w:rPr>
            </w:pPr>
            <w:r w:rsidRPr="00490B29">
              <w:rPr>
                <w:sz w:val="20"/>
                <w:szCs w:val="20"/>
              </w:rPr>
              <w:t>Teadmiseks võetud</w:t>
            </w:r>
          </w:p>
        </w:tc>
      </w:tr>
      <w:tr w:rsidR="00490B29" w:rsidRPr="00490B29" w14:paraId="31704E50" w14:textId="77777777" w:rsidTr="00783042">
        <w:trPr>
          <w:trHeight w:val="3480"/>
        </w:trPr>
        <w:tc>
          <w:tcPr>
            <w:tcW w:w="1838" w:type="dxa"/>
            <w:hideMark/>
          </w:tcPr>
          <w:p w14:paraId="571EFD5E" w14:textId="77777777" w:rsidR="00490B29" w:rsidRPr="00490B29" w:rsidRDefault="00490B29" w:rsidP="00490B29">
            <w:pPr>
              <w:rPr>
                <w:sz w:val="20"/>
                <w:szCs w:val="20"/>
              </w:rPr>
            </w:pPr>
            <w:r w:rsidRPr="00490B29">
              <w:rPr>
                <w:sz w:val="20"/>
                <w:szCs w:val="20"/>
              </w:rPr>
              <w:t>Eesti Kaubandus-Tööstuskoda</w:t>
            </w:r>
          </w:p>
        </w:tc>
        <w:tc>
          <w:tcPr>
            <w:tcW w:w="1092" w:type="dxa"/>
            <w:noWrap/>
            <w:hideMark/>
          </w:tcPr>
          <w:p w14:paraId="5AEAD6D0" w14:textId="77777777" w:rsidR="00490B29" w:rsidRPr="00490B29" w:rsidRDefault="00490B29">
            <w:pPr>
              <w:rPr>
                <w:sz w:val="20"/>
                <w:szCs w:val="20"/>
              </w:rPr>
            </w:pPr>
            <w:r w:rsidRPr="00490B29">
              <w:rPr>
                <w:sz w:val="20"/>
                <w:szCs w:val="20"/>
              </w:rPr>
              <w:t>1-4/26/2629-20</w:t>
            </w:r>
          </w:p>
        </w:tc>
        <w:tc>
          <w:tcPr>
            <w:tcW w:w="2518" w:type="dxa"/>
            <w:gridSpan w:val="2"/>
            <w:hideMark/>
          </w:tcPr>
          <w:p w14:paraId="7234B5B0" w14:textId="77777777" w:rsidR="00490B29" w:rsidRPr="00490B29" w:rsidRDefault="00490B29">
            <w:pPr>
              <w:rPr>
                <w:sz w:val="20"/>
                <w:szCs w:val="20"/>
              </w:rPr>
            </w:pPr>
            <w:r w:rsidRPr="00490B29">
              <w:rPr>
                <w:sz w:val="20"/>
                <w:szCs w:val="20"/>
              </w:rPr>
              <w:t>Täiendada jäätmeseaduse § 25³ ja § 25⁴ selgete kontrolli- ja järelevalveõigustega, mis tagavad tootjate ühendusele ning TVO-</w:t>
            </w:r>
            <w:proofErr w:type="spellStart"/>
            <w:r w:rsidRPr="00490B29">
              <w:rPr>
                <w:sz w:val="20"/>
                <w:szCs w:val="20"/>
              </w:rPr>
              <w:t>dele</w:t>
            </w:r>
            <w:proofErr w:type="spellEnd"/>
            <w:r w:rsidRPr="00490B29">
              <w:rPr>
                <w:sz w:val="20"/>
                <w:szCs w:val="20"/>
              </w:rPr>
              <w:t xml:space="preserve"> õiguse ning võimaluse nõuda kohalikelt omavalitsustelt kulude tegelikku kulupõhisust tõendavaid algdokumente.</w:t>
            </w:r>
          </w:p>
        </w:tc>
        <w:tc>
          <w:tcPr>
            <w:tcW w:w="3761" w:type="dxa"/>
            <w:gridSpan w:val="2"/>
            <w:hideMark/>
          </w:tcPr>
          <w:p w14:paraId="6B2B0AA9" w14:textId="77777777" w:rsidR="00490B29" w:rsidRPr="00490B29" w:rsidRDefault="00490B29">
            <w:pPr>
              <w:rPr>
                <w:sz w:val="20"/>
                <w:szCs w:val="20"/>
              </w:rPr>
            </w:pPr>
            <w:r w:rsidRPr="00490B29">
              <w:rPr>
                <w:sz w:val="20"/>
                <w:szCs w:val="20"/>
              </w:rPr>
              <w:t>Tootjate ühendusele ja TVO-</w:t>
            </w:r>
            <w:proofErr w:type="spellStart"/>
            <w:r w:rsidRPr="00490B29">
              <w:rPr>
                <w:sz w:val="20"/>
                <w:szCs w:val="20"/>
              </w:rPr>
              <w:t>dele</w:t>
            </w:r>
            <w:proofErr w:type="spellEnd"/>
            <w:r w:rsidRPr="00490B29">
              <w:rPr>
                <w:sz w:val="20"/>
                <w:szCs w:val="20"/>
              </w:rPr>
              <w:t xml:space="preserve"> tuleks anda võimalus kontrollida </w:t>
            </w:r>
            <w:proofErr w:type="spellStart"/>
            <w:r w:rsidRPr="00490B29">
              <w:rPr>
                <w:sz w:val="20"/>
                <w:szCs w:val="20"/>
              </w:rPr>
              <w:t>KOVide</w:t>
            </w:r>
            <w:proofErr w:type="spellEnd"/>
            <w:r w:rsidRPr="00490B29">
              <w:rPr>
                <w:sz w:val="20"/>
                <w:szCs w:val="20"/>
              </w:rPr>
              <w:t xml:space="preserve"> esitatud kulude tegelikku kulupõhisust, sh nõuda algdokumente. Tasud peavad põhinema objektiivsetel ja kontrollitavatel alustel. Lisaks tuleks seletuskirjas võrrelda alternatiive – nt riiklik fond, </w:t>
            </w:r>
            <w:proofErr w:type="spellStart"/>
            <w:r w:rsidRPr="00490B29">
              <w:rPr>
                <w:sz w:val="20"/>
                <w:szCs w:val="20"/>
              </w:rPr>
              <w:t>KOVide</w:t>
            </w:r>
            <w:proofErr w:type="spellEnd"/>
            <w:r w:rsidRPr="00490B29">
              <w:rPr>
                <w:sz w:val="20"/>
                <w:szCs w:val="20"/>
              </w:rPr>
              <w:t xml:space="preserve"> otselepingud TVO-</w:t>
            </w:r>
            <w:proofErr w:type="spellStart"/>
            <w:r w:rsidRPr="00490B29">
              <w:rPr>
                <w:sz w:val="20"/>
                <w:szCs w:val="20"/>
              </w:rPr>
              <w:t>dega</w:t>
            </w:r>
            <w:proofErr w:type="spellEnd"/>
            <w:r w:rsidRPr="00490B29">
              <w:rPr>
                <w:sz w:val="20"/>
                <w:szCs w:val="20"/>
              </w:rPr>
              <w:t xml:space="preserve"> või TVO võimalus valida otsemakse ja keskse ühenduse kaudu maksmise vahel. Kuna tegemist on monopoolse mudeliga, tuleb hinnata ka konkurentsiõiguslikke riske ja tagada mittediskrimineerivad tingimused.</w:t>
            </w:r>
          </w:p>
        </w:tc>
        <w:tc>
          <w:tcPr>
            <w:tcW w:w="1418" w:type="dxa"/>
            <w:noWrap/>
            <w:hideMark/>
          </w:tcPr>
          <w:p w14:paraId="6D44DA9F"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0583EEE4" w14:textId="19F4B924" w:rsidR="00490B29" w:rsidRPr="00490B29" w:rsidRDefault="00490B29">
            <w:pPr>
              <w:rPr>
                <w:sz w:val="20"/>
                <w:szCs w:val="20"/>
              </w:rPr>
            </w:pPr>
            <w:r w:rsidRPr="00490B29">
              <w:rPr>
                <w:sz w:val="20"/>
                <w:szCs w:val="20"/>
              </w:rPr>
              <w:t xml:space="preserve">Eelnõus on sätestatud, et kulude hüvitamise aluseks olevate kulude arvutamise ja jaotamise metoodika peab olema objektiivne, proportsionaalne ja kontrollitav ning kulude arvutamise ja jaotamise aluseks olevaid andmeid ja dokumente tuleb säilitada vähemalt seitse aastat ning teha järelevalveasutusele tema taotluse korral kättesaadavaks. Seletuskirja punktis 7.2.5 käsitletakse kulude hüvitamise korraldamise alternatiive, </w:t>
            </w:r>
            <w:r w:rsidR="00A564E8">
              <w:rPr>
                <w:sz w:val="20"/>
                <w:szCs w:val="20"/>
              </w:rPr>
              <w:t>s</w:t>
            </w:r>
            <w:r w:rsidRPr="00490B29">
              <w:rPr>
                <w:sz w:val="20"/>
                <w:szCs w:val="20"/>
              </w:rPr>
              <w:t>ealhulgas riikliku fondi loomist ja otsekokkulepete sõlmimist kohalike omavalitsustega. Eelnõuga valitud keskse tootjate ühenduse mudeli eesmärk on tagada kulude hüvitamise ühtne korraldus ja kulude läbipaistev jaotamine. Eelnõusse lisati ka säte, mille kohaselt lahendatakse kulude hüvitamise aluse või suuruse üle tekkinud osapooltevahelised vaidlused kohtus. Riiklikku järelevalvet õigusaktide nõuete täitmise üle teostab pädev järelevalveasutus.</w:t>
            </w:r>
          </w:p>
        </w:tc>
      </w:tr>
      <w:tr w:rsidR="00490B29" w:rsidRPr="00490B29" w14:paraId="70E7C9A6" w14:textId="77777777" w:rsidTr="00783042">
        <w:trPr>
          <w:trHeight w:val="565"/>
        </w:trPr>
        <w:tc>
          <w:tcPr>
            <w:tcW w:w="1838" w:type="dxa"/>
            <w:hideMark/>
          </w:tcPr>
          <w:p w14:paraId="3C79105B" w14:textId="77777777" w:rsidR="00490B29" w:rsidRPr="00490B29" w:rsidRDefault="00490B29" w:rsidP="00490B29">
            <w:pPr>
              <w:rPr>
                <w:sz w:val="20"/>
                <w:szCs w:val="20"/>
              </w:rPr>
            </w:pPr>
            <w:r w:rsidRPr="00490B29">
              <w:rPr>
                <w:sz w:val="20"/>
                <w:szCs w:val="20"/>
              </w:rPr>
              <w:t>Eesti Kaubandus-Tööstuskoda</w:t>
            </w:r>
          </w:p>
        </w:tc>
        <w:tc>
          <w:tcPr>
            <w:tcW w:w="1092" w:type="dxa"/>
            <w:noWrap/>
            <w:hideMark/>
          </w:tcPr>
          <w:p w14:paraId="0B753CDE" w14:textId="77777777" w:rsidR="00490B29" w:rsidRPr="00490B29" w:rsidRDefault="00490B29">
            <w:pPr>
              <w:rPr>
                <w:sz w:val="20"/>
                <w:szCs w:val="20"/>
              </w:rPr>
            </w:pPr>
            <w:r w:rsidRPr="00490B29">
              <w:rPr>
                <w:sz w:val="20"/>
                <w:szCs w:val="20"/>
              </w:rPr>
              <w:t>1-4/26/2629-20</w:t>
            </w:r>
          </w:p>
        </w:tc>
        <w:tc>
          <w:tcPr>
            <w:tcW w:w="2518" w:type="dxa"/>
            <w:gridSpan w:val="2"/>
            <w:hideMark/>
          </w:tcPr>
          <w:p w14:paraId="1D7136DC" w14:textId="77777777" w:rsidR="00490B29" w:rsidRPr="00490B29" w:rsidRDefault="00490B29">
            <w:pPr>
              <w:rPr>
                <w:sz w:val="20"/>
                <w:szCs w:val="20"/>
              </w:rPr>
            </w:pPr>
            <w:r w:rsidRPr="00490B29">
              <w:rPr>
                <w:sz w:val="20"/>
                <w:szCs w:val="20"/>
              </w:rPr>
              <w:t>Tagada, et tootjate ühenduse tasude kujundamine põhineb objektiivsetel, proportsionaalsetel ja kontrollitavatel alustel.</w:t>
            </w:r>
          </w:p>
        </w:tc>
        <w:tc>
          <w:tcPr>
            <w:tcW w:w="3761" w:type="dxa"/>
            <w:gridSpan w:val="2"/>
            <w:hideMark/>
          </w:tcPr>
          <w:p w14:paraId="1B5260B4" w14:textId="77777777" w:rsidR="00490B29" w:rsidRPr="00490B29" w:rsidRDefault="00490B29">
            <w:pPr>
              <w:rPr>
                <w:sz w:val="20"/>
                <w:szCs w:val="20"/>
              </w:rPr>
            </w:pPr>
            <w:r w:rsidRPr="00490B29">
              <w:rPr>
                <w:sz w:val="20"/>
                <w:szCs w:val="20"/>
              </w:rPr>
              <w:t>Meie hinnangul vajab lahendust avaliku sektori esitatavate kulude kontrolli ja kulupõhisuse küsimus. Eelnõu ei anna tootjate ühendusele ega TVO-</w:t>
            </w:r>
            <w:proofErr w:type="spellStart"/>
            <w:r w:rsidRPr="00490B29">
              <w:rPr>
                <w:sz w:val="20"/>
                <w:szCs w:val="20"/>
              </w:rPr>
              <w:t>dele</w:t>
            </w:r>
            <w:proofErr w:type="spellEnd"/>
            <w:r w:rsidRPr="00490B29">
              <w:rPr>
                <w:sz w:val="20"/>
                <w:szCs w:val="20"/>
              </w:rPr>
              <w:t xml:space="preserve"> selgeid ja vahetuid järelevalve- ega kontrollivolitusi </w:t>
            </w:r>
            <w:proofErr w:type="spellStart"/>
            <w:r w:rsidRPr="00490B29">
              <w:rPr>
                <w:sz w:val="20"/>
                <w:szCs w:val="20"/>
              </w:rPr>
              <w:t>KOV-ide</w:t>
            </w:r>
            <w:proofErr w:type="spellEnd"/>
            <w:r w:rsidRPr="00490B29">
              <w:rPr>
                <w:sz w:val="20"/>
                <w:szCs w:val="20"/>
              </w:rPr>
              <w:t xml:space="preserve"> esitatavate koristus- ning kogumisandmete tegeliku kulupõhisuse ja põhjendatuse </w:t>
            </w:r>
            <w:r w:rsidRPr="00490B29">
              <w:rPr>
                <w:sz w:val="20"/>
                <w:szCs w:val="20"/>
              </w:rPr>
              <w:lastRenderedPageBreak/>
              <w:t>kontrollimiseks enne väljamaksete tegemist. Kuna eelnõu kohaselt esitatakse andmeid järelevalveks Keskkonnaametile alles tagantjärele, tekib põhjendatud risk, et ühenduse kaudu kaetakse avaliku sektori kulusid määral, mis ei pruugi vastata tegelikele kulutõhusatele tegevustele.</w:t>
            </w:r>
          </w:p>
        </w:tc>
        <w:tc>
          <w:tcPr>
            <w:tcW w:w="1418" w:type="dxa"/>
            <w:noWrap/>
            <w:hideMark/>
          </w:tcPr>
          <w:p w14:paraId="42549782" w14:textId="77777777" w:rsidR="00490B29" w:rsidRPr="00490B29" w:rsidRDefault="00490B29">
            <w:pPr>
              <w:rPr>
                <w:sz w:val="20"/>
                <w:szCs w:val="20"/>
              </w:rPr>
            </w:pPr>
            <w:r w:rsidRPr="00490B29">
              <w:rPr>
                <w:sz w:val="20"/>
                <w:szCs w:val="20"/>
              </w:rPr>
              <w:lastRenderedPageBreak/>
              <w:t>Osaliselt arvestatud</w:t>
            </w:r>
          </w:p>
        </w:tc>
        <w:tc>
          <w:tcPr>
            <w:tcW w:w="4318" w:type="dxa"/>
            <w:gridSpan w:val="2"/>
            <w:hideMark/>
          </w:tcPr>
          <w:p w14:paraId="42451FF5" w14:textId="77777777" w:rsidR="00490B29" w:rsidRPr="00490B29" w:rsidRDefault="00490B29">
            <w:pPr>
              <w:rPr>
                <w:sz w:val="20"/>
                <w:szCs w:val="20"/>
              </w:rPr>
            </w:pPr>
            <w:r w:rsidRPr="00490B29">
              <w:rPr>
                <w:sz w:val="20"/>
                <w:szCs w:val="20"/>
              </w:rPr>
              <w:t xml:space="preserve">Eelnõus on sätestatud, et tootjate ühenduse teenustasu arvutamise ja kulude jaotamise metoodika peab olema objektiivne, proportsionaalne ja kontrollitav. Kulude hüvitamise aluseks olevad andmed ja dokumendid tuleb säilitada vähemalt seitse aastat ning teha järelevalveasutusele tema taotluse korral järelevalve teostamiseks </w:t>
            </w:r>
            <w:r w:rsidRPr="00490B29">
              <w:rPr>
                <w:sz w:val="20"/>
                <w:szCs w:val="20"/>
              </w:rPr>
              <w:lastRenderedPageBreak/>
              <w:t>kättesaadavaks. Hüvitatavad kulud peavad olema tegelikud, tõendatud ja kulutõhusad ning otseselt seotud seaduses nimetatud tegevustega. Eelnõusse lisati ka säte, mille kohaselt lahendatakse kulude hüvitamise aluse või suuruse üle tekkinud osapooltevahelised vaidlused kohtus. Tootjate ühendusele ja TVO-</w:t>
            </w:r>
            <w:proofErr w:type="spellStart"/>
            <w:r w:rsidRPr="00490B29">
              <w:rPr>
                <w:sz w:val="20"/>
                <w:szCs w:val="20"/>
              </w:rPr>
              <w:t>dele</w:t>
            </w:r>
            <w:proofErr w:type="spellEnd"/>
            <w:r w:rsidRPr="00490B29">
              <w:rPr>
                <w:sz w:val="20"/>
                <w:szCs w:val="20"/>
              </w:rPr>
              <w:t xml:space="preserve"> eraldi järelevalvevolituste andmist ei peeta vajalikuks, kuna õigusaktide täitmise üle teostab riiklikku järelevalvet pädev järelevalveasutus.</w:t>
            </w:r>
          </w:p>
        </w:tc>
      </w:tr>
      <w:tr w:rsidR="00490B29" w:rsidRPr="00490B29" w14:paraId="5D7CAB12" w14:textId="77777777" w:rsidTr="00783042">
        <w:trPr>
          <w:trHeight w:val="4640"/>
        </w:trPr>
        <w:tc>
          <w:tcPr>
            <w:tcW w:w="1838" w:type="dxa"/>
            <w:hideMark/>
          </w:tcPr>
          <w:p w14:paraId="072FE8BC" w14:textId="77777777" w:rsidR="00490B29" w:rsidRPr="00490B29" w:rsidRDefault="00490B29" w:rsidP="00490B29">
            <w:pPr>
              <w:rPr>
                <w:sz w:val="20"/>
                <w:szCs w:val="20"/>
              </w:rPr>
            </w:pPr>
            <w:r w:rsidRPr="00490B29">
              <w:rPr>
                <w:sz w:val="20"/>
                <w:szCs w:val="20"/>
              </w:rPr>
              <w:lastRenderedPageBreak/>
              <w:t>Eesti Kaubandus-Tööstuskoda</w:t>
            </w:r>
          </w:p>
        </w:tc>
        <w:tc>
          <w:tcPr>
            <w:tcW w:w="1092" w:type="dxa"/>
            <w:noWrap/>
            <w:hideMark/>
          </w:tcPr>
          <w:p w14:paraId="5400187D" w14:textId="77777777" w:rsidR="00490B29" w:rsidRPr="00490B29" w:rsidRDefault="00490B29">
            <w:pPr>
              <w:rPr>
                <w:sz w:val="20"/>
                <w:szCs w:val="20"/>
              </w:rPr>
            </w:pPr>
            <w:r w:rsidRPr="00490B29">
              <w:rPr>
                <w:sz w:val="20"/>
                <w:szCs w:val="20"/>
              </w:rPr>
              <w:t>1-4/26/2629-20</w:t>
            </w:r>
          </w:p>
        </w:tc>
        <w:tc>
          <w:tcPr>
            <w:tcW w:w="2518" w:type="dxa"/>
            <w:gridSpan w:val="2"/>
            <w:noWrap/>
            <w:hideMark/>
          </w:tcPr>
          <w:p w14:paraId="11EE93A5" w14:textId="77777777" w:rsidR="00490B29" w:rsidRPr="00490B29" w:rsidRDefault="00490B29" w:rsidP="00490B29">
            <w:pPr>
              <w:rPr>
                <w:sz w:val="20"/>
                <w:szCs w:val="20"/>
              </w:rPr>
            </w:pPr>
            <w:r w:rsidRPr="00490B29">
              <w:rPr>
                <w:sz w:val="20"/>
                <w:szCs w:val="20"/>
              </w:rPr>
              <w:t>Palume analüüsida erinevaid alternatiive, milliste mudelite abil katta avaliku ruumi koristus- ja kogumiskulud ning lisada analüüsi tulemused seletuskirja.</w:t>
            </w:r>
          </w:p>
        </w:tc>
        <w:tc>
          <w:tcPr>
            <w:tcW w:w="3761" w:type="dxa"/>
            <w:gridSpan w:val="2"/>
            <w:hideMark/>
          </w:tcPr>
          <w:p w14:paraId="08A2C91B" w14:textId="77777777" w:rsidR="00490B29" w:rsidRPr="00490B29" w:rsidRDefault="00490B29">
            <w:pPr>
              <w:rPr>
                <w:sz w:val="20"/>
                <w:szCs w:val="20"/>
              </w:rPr>
            </w:pPr>
            <w:r w:rsidRPr="00490B29">
              <w:rPr>
                <w:sz w:val="20"/>
                <w:szCs w:val="20"/>
              </w:rPr>
              <w:t xml:space="preserve">Kaubanduskoda palub analüüsida erinevaid alternatiive, milliste mudelite abil katta avaliku ruumi koristus- ja kogumiskulud ja lisada analüüsi tulemused seletuskirja. Praegu ei ole võimalik aru saada, kas ja millisel määral on erinevaid alternatiive analüüsitud ning miks eelistatakse just eelnõus valitud mudelit. Viide </w:t>
            </w:r>
            <w:proofErr w:type="spellStart"/>
            <w:r w:rsidRPr="00490B29">
              <w:rPr>
                <w:sz w:val="20"/>
                <w:szCs w:val="20"/>
              </w:rPr>
              <w:t>PakS</w:t>
            </w:r>
            <w:proofErr w:type="spellEnd"/>
            <w:r w:rsidRPr="00490B29">
              <w:rPr>
                <w:sz w:val="20"/>
                <w:szCs w:val="20"/>
              </w:rPr>
              <w:t xml:space="preserve"> § 12² lg 3 selgituses, et kohustuslik leping vähendab halduskoormust ja väldib paralleelseid süsteeme, ei vasta sisulise ja võrdleva mõjuanalüüsi nõuetele.</w:t>
            </w:r>
          </w:p>
        </w:tc>
        <w:tc>
          <w:tcPr>
            <w:tcW w:w="1418" w:type="dxa"/>
            <w:noWrap/>
            <w:hideMark/>
          </w:tcPr>
          <w:p w14:paraId="6809D212"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5BCCDE65" w14:textId="77777777" w:rsidR="00490B29" w:rsidRPr="00490B29" w:rsidRDefault="00490B29">
            <w:pPr>
              <w:rPr>
                <w:sz w:val="20"/>
                <w:szCs w:val="20"/>
              </w:rPr>
            </w:pPr>
            <w:r w:rsidRPr="00490B29">
              <w:rPr>
                <w:sz w:val="20"/>
                <w:szCs w:val="20"/>
              </w:rPr>
              <w:t>Seletuskirja punktis 7.2.5 on täiendatud ja selgitatud kulude hüvitamise korraldamise alternatiive ning põhjendatud eelnõus valitud mudeli eelistamist. Analüüsiti riikliku fondi loomist, riikliku tasu või maksu kehtestamist ning tootjate või tootjate ühenduste ja kohalike omavalitsuste vaheliste otsekokkulepete sõlmimist. Riikliku fondi puhul oleks eeliseks olnud keskne kontaktpunkt ja ühtne kulude jaotamise süsteem, kuid fondi loomine oleks eeldanud täiendavaid haldus- ja võimalikke IT-kulusid ning eraldi organisatsioonilise mudeli väljatöötamist. Riikliku tasu või maksu korral oleks tootjate kulu olnud paremini prognoositav, kuid vähenenud oleks otsene seos tegelike koristuskulude ja tootjate makstava tasu vahel. Otsekokkulepete mudeli puuduseks peeti märkimisväärset halduskoormust ning erinevate praktikate ja kokkulepete kujunemise riski. Eelnõus eelistatud ühe tootjate ühenduse mudel võimaldab vähendada halduskoormust, tagada ühtsemad arvestuspõhimõtted ja kulude läbipaistvama jaotamise ning säilitada seose tegelike koristuskulude, sortimisuuringute tulemuste ja tootjate makstavate tasude vahel.</w:t>
            </w:r>
          </w:p>
        </w:tc>
      </w:tr>
      <w:tr w:rsidR="00490B29" w:rsidRPr="00490B29" w14:paraId="353610E9" w14:textId="77777777" w:rsidTr="00783042">
        <w:trPr>
          <w:trHeight w:val="1557"/>
        </w:trPr>
        <w:tc>
          <w:tcPr>
            <w:tcW w:w="1838" w:type="dxa"/>
            <w:hideMark/>
          </w:tcPr>
          <w:p w14:paraId="12BBBE57" w14:textId="77777777" w:rsidR="00490B29" w:rsidRPr="00490B29" w:rsidRDefault="00490B29" w:rsidP="00490B29">
            <w:pPr>
              <w:rPr>
                <w:sz w:val="20"/>
                <w:szCs w:val="20"/>
              </w:rPr>
            </w:pPr>
            <w:r w:rsidRPr="00490B29">
              <w:rPr>
                <w:sz w:val="20"/>
                <w:szCs w:val="20"/>
              </w:rPr>
              <w:lastRenderedPageBreak/>
              <w:t>Eesti Kaubandus-Tööstuskoda</w:t>
            </w:r>
          </w:p>
        </w:tc>
        <w:tc>
          <w:tcPr>
            <w:tcW w:w="1092" w:type="dxa"/>
            <w:noWrap/>
            <w:hideMark/>
          </w:tcPr>
          <w:p w14:paraId="4781B931" w14:textId="77777777" w:rsidR="00490B29" w:rsidRPr="00490B29" w:rsidRDefault="00490B29">
            <w:pPr>
              <w:rPr>
                <w:sz w:val="20"/>
                <w:szCs w:val="20"/>
              </w:rPr>
            </w:pPr>
            <w:r w:rsidRPr="00490B29">
              <w:rPr>
                <w:sz w:val="20"/>
                <w:szCs w:val="20"/>
              </w:rPr>
              <w:t>1-4/26/2629-20</w:t>
            </w:r>
          </w:p>
        </w:tc>
        <w:tc>
          <w:tcPr>
            <w:tcW w:w="2518" w:type="dxa"/>
            <w:gridSpan w:val="2"/>
            <w:hideMark/>
          </w:tcPr>
          <w:p w14:paraId="61199FCB" w14:textId="77777777" w:rsidR="00490B29" w:rsidRPr="00490B29" w:rsidRDefault="00490B29">
            <w:pPr>
              <w:rPr>
                <w:sz w:val="20"/>
                <w:szCs w:val="20"/>
              </w:rPr>
            </w:pPr>
            <w:r w:rsidRPr="00490B29">
              <w:rPr>
                <w:sz w:val="20"/>
                <w:szCs w:val="20"/>
              </w:rPr>
              <w:t xml:space="preserve">Sõnastada </w:t>
            </w:r>
            <w:proofErr w:type="spellStart"/>
            <w:r w:rsidRPr="00490B29">
              <w:rPr>
                <w:sz w:val="20"/>
                <w:szCs w:val="20"/>
              </w:rPr>
              <w:t>JäätS</w:t>
            </w:r>
            <w:proofErr w:type="spellEnd"/>
            <w:r w:rsidRPr="00490B29">
              <w:rPr>
                <w:sz w:val="20"/>
                <w:szCs w:val="20"/>
              </w:rPr>
              <w:t xml:space="preserve"> § 25⁴ lõige 5 järgmiselt:</w:t>
            </w:r>
            <w:r w:rsidRPr="00490B29">
              <w:rPr>
                <w:sz w:val="20"/>
                <w:szCs w:val="20"/>
              </w:rPr>
              <w:br/>
              <w:t>„(5) Kogutud jäätmete käitlemise kulud võetakse arvesse üksnes juhul, kui jäätmete käitlemine toimub avaliku sektori asutuse poolt kohaldatava õiguse, sealhulgas asjakohasel juhul riigihangete seaduse nõudeid järgides valitud, määratud või volitatud jäätmekäitleja kaudu ning käitlemine on kooskõlas keskkonnanõuete ja jäätmehierarhiaga.“</w:t>
            </w:r>
          </w:p>
        </w:tc>
        <w:tc>
          <w:tcPr>
            <w:tcW w:w="3761" w:type="dxa"/>
            <w:gridSpan w:val="2"/>
            <w:hideMark/>
          </w:tcPr>
          <w:p w14:paraId="2F14183F" w14:textId="77777777" w:rsidR="00490B29" w:rsidRPr="00490B29" w:rsidRDefault="00490B29">
            <w:pPr>
              <w:rPr>
                <w:sz w:val="20"/>
                <w:szCs w:val="20"/>
              </w:rPr>
            </w:pPr>
            <w:r w:rsidRPr="00490B29">
              <w:rPr>
                <w:sz w:val="20"/>
                <w:szCs w:val="20"/>
              </w:rPr>
              <w:t>Kaubanduskoda rõhutab, et tootjavastutuse vahenditest on õigustatud hüvitada üksnes neid kulusid, mis on tekkinud õiguspäraselt ja läbipaistvalt. Kuna kõik nimetatud avaliku sektori asutused on riigihangete seaduse (RHS) kohaselt avaliku sektori hankijad, peab igasugune teenuste tellimine toimuma kehtivas hankeseaduses sätestatud korras.</w:t>
            </w:r>
          </w:p>
        </w:tc>
        <w:tc>
          <w:tcPr>
            <w:tcW w:w="1418" w:type="dxa"/>
            <w:noWrap/>
            <w:hideMark/>
          </w:tcPr>
          <w:p w14:paraId="30F2F923" w14:textId="77777777" w:rsidR="00490B29" w:rsidRPr="00490B29" w:rsidRDefault="00490B29">
            <w:pPr>
              <w:rPr>
                <w:sz w:val="20"/>
                <w:szCs w:val="20"/>
              </w:rPr>
            </w:pPr>
            <w:r w:rsidRPr="00490B29">
              <w:rPr>
                <w:sz w:val="20"/>
                <w:szCs w:val="20"/>
              </w:rPr>
              <w:t>Mitte arvestatud</w:t>
            </w:r>
          </w:p>
        </w:tc>
        <w:tc>
          <w:tcPr>
            <w:tcW w:w="4318" w:type="dxa"/>
            <w:gridSpan w:val="2"/>
            <w:hideMark/>
          </w:tcPr>
          <w:p w14:paraId="744C7BCB" w14:textId="77777777" w:rsidR="00490B29" w:rsidRPr="00490B29" w:rsidRDefault="00490B29">
            <w:pPr>
              <w:rPr>
                <w:sz w:val="20"/>
                <w:szCs w:val="20"/>
              </w:rPr>
            </w:pPr>
            <w:r w:rsidRPr="00490B29">
              <w:rPr>
                <w:sz w:val="20"/>
                <w:szCs w:val="20"/>
              </w:rPr>
              <w:t xml:space="preserve">Avaliku sektori asutused peavad heakorra- ja jäätmekäitluse teenuste tellimisel igal juhul järgima neile kohalduvaid õigusakte, sealhulgas riigihangete seadust. Selle kohustuse kordamine jäätmeseaduses ei ole vajalik ega asjakohane. </w:t>
            </w:r>
            <w:proofErr w:type="spellStart"/>
            <w:r w:rsidRPr="00490B29">
              <w:rPr>
                <w:sz w:val="20"/>
                <w:szCs w:val="20"/>
              </w:rPr>
              <w:t>JäätS</w:t>
            </w:r>
            <w:proofErr w:type="spellEnd"/>
            <w:r w:rsidRPr="00490B29">
              <w:rPr>
                <w:sz w:val="20"/>
                <w:szCs w:val="20"/>
              </w:rPr>
              <w:t xml:space="preserve"> § 25⁴ lõike 5 eesmärk on tagada, et tootjavastutuse raames hüvitatakse üksnes nõuetekohaselt korraldatud jäätmekäitluse kulud, mille puhul on järgitud kehtivaid keskkonnanõudeid ja jäätmehierarhiat. Säte ei anna alust kalduda kõrvale muudest kohalduvatest õigusnõuetest.</w:t>
            </w:r>
          </w:p>
        </w:tc>
      </w:tr>
      <w:tr w:rsidR="00490B29" w:rsidRPr="00490B29" w14:paraId="6A0AE8D9" w14:textId="77777777" w:rsidTr="00783042">
        <w:trPr>
          <w:trHeight w:val="3480"/>
        </w:trPr>
        <w:tc>
          <w:tcPr>
            <w:tcW w:w="1838" w:type="dxa"/>
            <w:hideMark/>
          </w:tcPr>
          <w:p w14:paraId="76337F5A" w14:textId="77777777" w:rsidR="00490B29" w:rsidRPr="00490B29" w:rsidRDefault="00490B29" w:rsidP="00490B29">
            <w:pPr>
              <w:rPr>
                <w:sz w:val="20"/>
                <w:szCs w:val="20"/>
              </w:rPr>
            </w:pPr>
            <w:r w:rsidRPr="00490B29">
              <w:rPr>
                <w:sz w:val="20"/>
                <w:szCs w:val="20"/>
              </w:rPr>
              <w:t>Eesti Kaubandus-Tööstuskoda</w:t>
            </w:r>
          </w:p>
        </w:tc>
        <w:tc>
          <w:tcPr>
            <w:tcW w:w="1092" w:type="dxa"/>
            <w:noWrap/>
            <w:hideMark/>
          </w:tcPr>
          <w:p w14:paraId="30A98F31" w14:textId="77777777" w:rsidR="00490B29" w:rsidRPr="00490B29" w:rsidRDefault="00490B29">
            <w:pPr>
              <w:rPr>
                <w:sz w:val="20"/>
                <w:szCs w:val="20"/>
              </w:rPr>
            </w:pPr>
            <w:r w:rsidRPr="00490B29">
              <w:rPr>
                <w:sz w:val="20"/>
                <w:szCs w:val="20"/>
              </w:rPr>
              <w:t>1-4/26/2629-20</w:t>
            </w:r>
          </w:p>
        </w:tc>
        <w:tc>
          <w:tcPr>
            <w:tcW w:w="2518" w:type="dxa"/>
            <w:gridSpan w:val="2"/>
            <w:hideMark/>
          </w:tcPr>
          <w:p w14:paraId="0153A8D9" w14:textId="77777777" w:rsidR="00490B29" w:rsidRPr="00490B29" w:rsidRDefault="00490B29">
            <w:pPr>
              <w:rPr>
                <w:sz w:val="20"/>
                <w:szCs w:val="20"/>
              </w:rPr>
            </w:pPr>
            <w:r w:rsidRPr="00490B29">
              <w:rPr>
                <w:sz w:val="20"/>
                <w:szCs w:val="20"/>
              </w:rPr>
              <w:t xml:space="preserve">Muuta ja sõnastada </w:t>
            </w:r>
            <w:proofErr w:type="spellStart"/>
            <w:r w:rsidRPr="00490B29">
              <w:rPr>
                <w:sz w:val="20"/>
                <w:szCs w:val="20"/>
              </w:rPr>
              <w:t>PakS</w:t>
            </w:r>
            <w:proofErr w:type="spellEnd"/>
            <w:r w:rsidRPr="00490B29">
              <w:rPr>
                <w:sz w:val="20"/>
                <w:szCs w:val="20"/>
              </w:rPr>
              <w:t xml:space="preserve"> § 15² lõige 7 järgmiselt:</w:t>
            </w:r>
            <w:r w:rsidRPr="00490B29">
              <w:rPr>
                <w:sz w:val="20"/>
                <w:szCs w:val="20"/>
              </w:rPr>
              <w:br/>
              <w:t>„(7) Jäätmevaldaja tasub tagatisrahata pakendi jäätmete tekkekohal kogumise veokulust 0,50 eurot, millele lisandub käibemaks seaduses sätestatud määras, kogumiskorra kohta iga kogumismahuti tühjenduse eest kohaliku omavalitsuse üksusele või jäätmeseaduse § 67 lõike 3 punkti 9 alusel pakendijäätmete vedajale. Kogumiskottide kasutamisel tasub jäätmevaldaja veokulust 0,50 eurot, millele lisandub käibemaks seaduses sätestatud määras, kogumiskorra kohta.“</w:t>
            </w:r>
          </w:p>
        </w:tc>
        <w:tc>
          <w:tcPr>
            <w:tcW w:w="3761" w:type="dxa"/>
            <w:gridSpan w:val="2"/>
            <w:hideMark/>
          </w:tcPr>
          <w:p w14:paraId="01812E08" w14:textId="77777777" w:rsidR="00490B29" w:rsidRPr="00490B29" w:rsidRDefault="00490B29">
            <w:pPr>
              <w:rPr>
                <w:sz w:val="20"/>
                <w:szCs w:val="20"/>
              </w:rPr>
            </w:pPr>
            <w:r w:rsidRPr="00490B29">
              <w:rPr>
                <w:sz w:val="20"/>
                <w:szCs w:val="20"/>
              </w:rPr>
              <w:t xml:space="preserve">Kehtiva </w:t>
            </w:r>
            <w:proofErr w:type="spellStart"/>
            <w:r w:rsidRPr="00490B29">
              <w:rPr>
                <w:sz w:val="20"/>
                <w:szCs w:val="20"/>
              </w:rPr>
              <w:t>PakS</w:t>
            </w:r>
            <w:proofErr w:type="spellEnd"/>
            <w:r w:rsidRPr="00490B29">
              <w:rPr>
                <w:sz w:val="20"/>
                <w:szCs w:val="20"/>
              </w:rPr>
              <w:t xml:space="preserve"> § 15² lg 7 kohaselt tasub jäätmevaldaja pakendijäätmete tekkekohal kogumise veokulust 0,50 eurot iga kogumismahuti tühjendamise või kogumiskoti eest.</w:t>
            </w:r>
            <w:r w:rsidRPr="00490B29">
              <w:rPr>
                <w:sz w:val="20"/>
                <w:szCs w:val="20"/>
              </w:rPr>
              <w:br/>
              <w:t>Kaubanduskoda juhib tähelepanu, et praegune sõnastus ei täpsusta käibemaksu arvestust, mis tekitab praktikas olukorra, kus 0,50 eurot käsitatakse käibemaksu sisaldava lõpphinnana. Sellisel juhul on jäätmevaldaja tegelik panus teenuse käibemaksuta maksumuses lubatust väiksem (näiteks 24%-</w:t>
            </w:r>
            <w:proofErr w:type="spellStart"/>
            <w:r w:rsidRPr="00490B29">
              <w:rPr>
                <w:sz w:val="20"/>
                <w:szCs w:val="20"/>
              </w:rPr>
              <w:t>lise</w:t>
            </w:r>
            <w:proofErr w:type="spellEnd"/>
            <w:r w:rsidRPr="00490B29">
              <w:rPr>
                <w:sz w:val="20"/>
                <w:szCs w:val="20"/>
              </w:rPr>
              <w:t xml:space="preserve"> käibemaksumäära puhul vaid u 0,40 eurot), mis tõstab tootjavastutusorganisatsioonide kanda jäävat kulu põhjendamatult ligi 0,10 euro võrra iga tühjenduse pealt.</w:t>
            </w:r>
            <w:r w:rsidRPr="00490B29">
              <w:rPr>
                <w:sz w:val="20"/>
                <w:szCs w:val="20"/>
              </w:rPr>
              <w:br/>
              <w:t xml:space="preserve">Seadusandja algse eesmärgi ehk veokulu õiglase jagamise tagamiseks tuleb seaduses üheselt sätestada, et 0,50 eurot on netosumma, millele lisandub käibemaksumäär. See ei muuda tarbijakaitse reegleid lõpphinna </w:t>
            </w:r>
            <w:r w:rsidRPr="00490B29">
              <w:rPr>
                <w:sz w:val="20"/>
                <w:szCs w:val="20"/>
              </w:rPr>
              <w:lastRenderedPageBreak/>
              <w:t>kuvamisel, vaid tagab, et käibemaksumäära muutused ei vähenda seaduses ette nähtud jäätmevaldaja omapoolset panust.</w:t>
            </w:r>
          </w:p>
        </w:tc>
        <w:tc>
          <w:tcPr>
            <w:tcW w:w="1418" w:type="dxa"/>
            <w:noWrap/>
            <w:hideMark/>
          </w:tcPr>
          <w:p w14:paraId="53CF87ED" w14:textId="77777777" w:rsidR="00490B29" w:rsidRPr="00490B29" w:rsidRDefault="00490B29">
            <w:pPr>
              <w:rPr>
                <w:sz w:val="20"/>
                <w:szCs w:val="20"/>
              </w:rPr>
            </w:pPr>
            <w:r w:rsidRPr="00490B29">
              <w:rPr>
                <w:sz w:val="20"/>
                <w:szCs w:val="20"/>
              </w:rPr>
              <w:lastRenderedPageBreak/>
              <w:t>Mitte arvestatud</w:t>
            </w:r>
          </w:p>
        </w:tc>
        <w:tc>
          <w:tcPr>
            <w:tcW w:w="4318" w:type="dxa"/>
            <w:gridSpan w:val="2"/>
            <w:hideMark/>
          </w:tcPr>
          <w:p w14:paraId="5B9E7C14" w14:textId="77777777" w:rsidR="00490B29" w:rsidRPr="00490B29" w:rsidRDefault="00490B29">
            <w:pPr>
              <w:rPr>
                <w:sz w:val="20"/>
                <w:szCs w:val="20"/>
              </w:rPr>
            </w:pPr>
            <w:r w:rsidRPr="00490B29">
              <w:rPr>
                <w:sz w:val="20"/>
                <w:szCs w:val="20"/>
              </w:rPr>
              <w:t>Ettepanek puudutab kehtiva pakendiseaduse siseriiklikke regulatsioone, mis ei tulene käesoleva eelnõuga ülevõetavatest ega rakendatavatest Euroopa Liidu õigusest tulenevatest nõuetest. Käesoleva eelnõu eesmärk on eelkõige tagada Euroopa Liidu pakendi- ja pakendijäätmealase regulatsiooni rakendamiseks vajalike muudatuste tegemine. Menetluspraktika kohaselt käsitletakse selliseid Euroopa Liidu õigusest sõltumatuid siseriiklikke muudatusettepanekuid üldjuhul eraldi eelnõu raames, et tagada nende sisuline analüüs, mõjude hindamine ja asjaomaste osapoolte kaasamine. Lisaks puudutab esitatud ettepanek peamiselt hiljutiste seadusemuudatustega kehtestatud regulatsioone, mille rakenduspraktika ei ole veel välja kujunenud. Esitatud ettepanekut kaalutakse pakendiseaduse järgmiste muudatuste ettevalmistamisel.</w:t>
            </w:r>
          </w:p>
        </w:tc>
      </w:tr>
      <w:tr w:rsidR="00490B29" w:rsidRPr="00490B29" w14:paraId="7DBB8471" w14:textId="77777777" w:rsidTr="00783042">
        <w:trPr>
          <w:trHeight w:val="3480"/>
        </w:trPr>
        <w:tc>
          <w:tcPr>
            <w:tcW w:w="1838" w:type="dxa"/>
            <w:hideMark/>
          </w:tcPr>
          <w:p w14:paraId="3F93C804" w14:textId="77777777" w:rsidR="00490B29" w:rsidRPr="00490B29" w:rsidRDefault="00490B29" w:rsidP="00490B29">
            <w:pPr>
              <w:rPr>
                <w:sz w:val="20"/>
                <w:szCs w:val="20"/>
              </w:rPr>
            </w:pPr>
            <w:r w:rsidRPr="00490B29">
              <w:rPr>
                <w:sz w:val="20"/>
                <w:szCs w:val="20"/>
              </w:rPr>
              <w:t>Eesti Pandipakend</w:t>
            </w:r>
          </w:p>
        </w:tc>
        <w:tc>
          <w:tcPr>
            <w:tcW w:w="1092" w:type="dxa"/>
            <w:noWrap/>
            <w:hideMark/>
          </w:tcPr>
          <w:p w14:paraId="236D0C9C" w14:textId="77777777" w:rsidR="00490B29" w:rsidRPr="00490B29" w:rsidRDefault="00490B29">
            <w:pPr>
              <w:rPr>
                <w:sz w:val="20"/>
                <w:szCs w:val="20"/>
              </w:rPr>
            </w:pPr>
            <w:r w:rsidRPr="00490B29">
              <w:rPr>
                <w:sz w:val="20"/>
                <w:szCs w:val="20"/>
              </w:rPr>
              <w:t>1-4/26/2629-21</w:t>
            </w:r>
          </w:p>
        </w:tc>
        <w:tc>
          <w:tcPr>
            <w:tcW w:w="2518" w:type="dxa"/>
            <w:gridSpan w:val="2"/>
            <w:hideMark/>
          </w:tcPr>
          <w:p w14:paraId="19B14731" w14:textId="77777777" w:rsidR="00490B29" w:rsidRPr="00490B29" w:rsidRDefault="00490B29">
            <w:pPr>
              <w:rPr>
                <w:sz w:val="20"/>
                <w:szCs w:val="20"/>
              </w:rPr>
            </w:pPr>
            <w:r w:rsidRPr="00490B29">
              <w:rPr>
                <w:sz w:val="20"/>
                <w:szCs w:val="20"/>
              </w:rPr>
              <w:t>Reguleerida korduskasutussüsteemi operaatorit ning kehtestada talle akrediteeringu või tegevusloa nõue.</w:t>
            </w:r>
          </w:p>
        </w:tc>
        <w:tc>
          <w:tcPr>
            <w:tcW w:w="3761" w:type="dxa"/>
            <w:gridSpan w:val="2"/>
            <w:hideMark/>
          </w:tcPr>
          <w:p w14:paraId="4104F453" w14:textId="77777777" w:rsidR="00490B29" w:rsidRPr="00490B29" w:rsidRDefault="00490B29">
            <w:pPr>
              <w:rPr>
                <w:sz w:val="20"/>
                <w:szCs w:val="20"/>
              </w:rPr>
            </w:pPr>
            <w:r w:rsidRPr="00490B29">
              <w:rPr>
                <w:sz w:val="20"/>
                <w:szCs w:val="20"/>
              </w:rPr>
              <w:t>EPP hinnangul loob eelnõu sisuliselt uue turu, kuid ei sätesta, kes võib korduskasutussüsteemi opereerida. Vältimaks ebaausat konkurentsi ja tagamaks süsteemide usaldusväärsuse, tuleks määratleda operaatori nõuded ning kaaluda akrediteeringu/tegevusloa, finantstagatise, aruandluse, sõltumatu auditi ja regulaarse järelevalve kohustust.</w:t>
            </w:r>
          </w:p>
        </w:tc>
        <w:tc>
          <w:tcPr>
            <w:tcW w:w="1418" w:type="dxa"/>
            <w:noWrap/>
            <w:hideMark/>
          </w:tcPr>
          <w:p w14:paraId="761DDF9A" w14:textId="77777777" w:rsidR="00490B29" w:rsidRPr="00490B29" w:rsidRDefault="00490B29">
            <w:pPr>
              <w:rPr>
                <w:sz w:val="20"/>
                <w:szCs w:val="20"/>
              </w:rPr>
            </w:pPr>
            <w:r w:rsidRPr="00490B29">
              <w:rPr>
                <w:sz w:val="20"/>
                <w:szCs w:val="20"/>
              </w:rPr>
              <w:t>Mitte arvestatud</w:t>
            </w:r>
          </w:p>
        </w:tc>
        <w:tc>
          <w:tcPr>
            <w:tcW w:w="4318" w:type="dxa"/>
            <w:gridSpan w:val="2"/>
            <w:hideMark/>
          </w:tcPr>
          <w:p w14:paraId="731813C6" w14:textId="77777777" w:rsidR="00490B29" w:rsidRPr="00490B29" w:rsidRDefault="00490B29">
            <w:pPr>
              <w:rPr>
                <w:sz w:val="20"/>
                <w:szCs w:val="20"/>
              </w:rPr>
            </w:pPr>
            <w:r w:rsidRPr="00490B29">
              <w:rPr>
                <w:sz w:val="20"/>
                <w:szCs w:val="20"/>
              </w:rPr>
              <w:t>Eelnõuga ei kavandata kehtestada korduskasutussüsteemide operaatoritele eraldi akrediteerimis-, sertifitseerimis- ega tegevusloakohustust. Korduskasutuslahenduste väljakujunemine ja süsteemide arendamine on turuosaliste otsustada, järgides PPWR-</w:t>
            </w:r>
            <w:proofErr w:type="spellStart"/>
            <w:r w:rsidRPr="00490B29">
              <w:rPr>
                <w:sz w:val="20"/>
                <w:szCs w:val="20"/>
              </w:rPr>
              <w:t>is</w:t>
            </w:r>
            <w:proofErr w:type="spellEnd"/>
            <w:r w:rsidRPr="00490B29">
              <w:rPr>
                <w:sz w:val="20"/>
                <w:szCs w:val="20"/>
              </w:rPr>
              <w:t>, sealhulgas selle VI lisas, sätestatud nõudeid. Eelnõu eesmärk on tagada PPWR rakendamiseks vajalik õigusraamistik, mitte luua uut riiklikult reguleeritud korduskasutussüsteemide operaatorite turgu ega kehtestada täiendavat siseriiklikku loamenetlust. Seetõttu ei reguleerita käesolevas eelnõus korduskasutussüsteemide operaatorite akrediteerimist, tegevuslubasid, finantstagatisi, sõltumatut auditeerimist ega muid samalaadseid siseriiklikke nõudeid. Vajaduse korral saab selliste küsimuste reguleerimise vajadust hinnata eraldi seadusloome menetluse raames</w:t>
            </w:r>
          </w:p>
        </w:tc>
      </w:tr>
      <w:tr w:rsidR="00490B29" w:rsidRPr="00490B29" w14:paraId="28FD79A9" w14:textId="77777777" w:rsidTr="00783042">
        <w:trPr>
          <w:trHeight w:val="2030"/>
        </w:trPr>
        <w:tc>
          <w:tcPr>
            <w:tcW w:w="1838" w:type="dxa"/>
            <w:hideMark/>
          </w:tcPr>
          <w:p w14:paraId="1DD4EA73" w14:textId="77777777" w:rsidR="00490B29" w:rsidRPr="00490B29" w:rsidRDefault="00490B29" w:rsidP="00490B29">
            <w:pPr>
              <w:rPr>
                <w:sz w:val="20"/>
                <w:szCs w:val="20"/>
              </w:rPr>
            </w:pPr>
            <w:r w:rsidRPr="00490B29">
              <w:rPr>
                <w:sz w:val="20"/>
                <w:szCs w:val="20"/>
              </w:rPr>
              <w:lastRenderedPageBreak/>
              <w:t>Eesti Pandipakend</w:t>
            </w:r>
          </w:p>
        </w:tc>
        <w:tc>
          <w:tcPr>
            <w:tcW w:w="1092" w:type="dxa"/>
            <w:noWrap/>
            <w:hideMark/>
          </w:tcPr>
          <w:p w14:paraId="0C32F9F3" w14:textId="77777777" w:rsidR="00490B29" w:rsidRPr="00490B29" w:rsidRDefault="00490B29">
            <w:pPr>
              <w:rPr>
                <w:sz w:val="20"/>
                <w:szCs w:val="20"/>
              </w:rPr>
            </w:pPr>
            <w:r w:rsidRPr="00490B29">
              <w:rPr>
                <w:sz w:val="20"/>
                <w:szCs w:val="20"/>
              </w:rPr>
              <w:t>1-4/26/2629-21</w:t>
            </w:r>
          </w:p>
        </w:tc>
        <w:tc>
          <w:tcPr>
            <w:tcW w:w="2518" w:type="dxa"/>
            <w:gridSpan w:val="2"/>
            <w:hideMark/>
          </w:tcPr>
          <w:p w14:paraId="4257F13A" w14:textId="77777777" w:rsidR="00490B29" w:rsidRPr="00490B29" w:rsidRDefault="00490B29">
            <w:pPr>
              <w:rPr>
                <w:sz w:val="20"/>
                <w:szCs w:val="20"/>
              </w:rPr>
            </w:pPr>
            <w:r w:rsidRPr="00490B29">
              <w:rPr>
                <w:sz w:val="20"/>
                <w:szCs w:val="20"/>
              </w:rPr>
              <w:t>Kehtestada korduskasutuspakenditele toimiva ja üleriigilise tagastusvõrgustiku nõuded.</w:t>
            </w:r>
          </w:p>
        </w:tc>
        <w:tc>
          <w:tcPr>
            <w:tcW w:w="3761" w:type="dxa"/>
            <w:gridSpan w:val="2"/>
            <w:hideMark/>
          </w:tcPr>
          <w:p w14:paraId="42CE1164" w14:textId="77777777" w:rsidR="00490B29" w:rsidRPr="00490B29" w:rsidRDefault="00490B29">
            <w:pPr>
              <w:rPr>
                <w:sz w:val="20"/>
                <w:szCs w:val="20"/>
              </w:rPr>
            </w:pPr>
            <w:r w:rsidRPr="00490B29">
              <w:rPr>
                <w:sz w:val="20"/>
                <w:szCs w:val="20"/>
              </w:rPr>
              <w:t>Seaduses tuleks määratleda, kes vastutab tagastusvõrgustiku rajamise ja toimimise eest ning milline peab olema selle geograafiline kaetus, kättesaadavus ja tarbijale arusaadavus. EPP rõhutab, et üksnes korduskasutuspakendi kasutamise kohustusest ei piisa – vajalik on terviklik süsteem, mis tagab pakendi tegeliku tagastamise ja ringluse.</w:t>
            </w:r>
          </w:p>
        </w:tc>
        <w:tc>
          <w:tcPr>
            <w:tcW w:w="1418" w:type="dxa"/>
            <w:noWrap/>
            <w:hideMark/>
          </w:tcPr>
          <w:p w14:paraId="767E0291" w14:textId="77777777" w:rsidR="00490B29" w:rsidRPr="00490B29" w:rsidRDefault="00490B29">
            <w:pPr>
              <w:rPr>
                <w:sz w:val="20"/>
                <w:szCs w:val="20"/>
              </w:rPr>
            </w:pPr>
            <w:r w:rsidRPr="00490B29">
              <w:rPr>
                <w:sz w:val="20"/>
                <w:szCs w:val="20"/>
              </w:rPr>
              <w:t>Mitte arvestatud</w:t>
            </w:r>
          </w:p>
        </w:tc>
        <w:tc>
          <w:tcPr>
            <w:tcW w:w="4318" w:type="dxa"/>
            <w:gridSpan w:val="2"/>
            <w:hideMark/>
          </w:tcPr>
          <w:p w14:paraId="5B355B54" w14:textId="77777777" w:rsidR="00490B29" w:rsidRPr="00490B29" w:rsidRDefault="00490B29">
            <w:pPr>
              <w:rPr>
                <w:sz w:val="20"/>
                <w:szCs w:val="20"/>
              </w:rPr>
            </w:pPr>
            <w:r w:rsidRPr="00490B29">
              <w:rPr>
                <w:sz w:val="20"/>
                <w:szCs w:val="20"/>
              </w:rPr>
              <w:t>Ettepanek puudutab uue siseriikliku regulatsiooni loomist korduskasutuspakendite tagastusvõrgustiku korraldamiseks. Eelnõuga ei looda ühtset riiklikku tagastusvõrgustikku ega määrata selle operaatorit. Korduskasutuslahenduste väljakujunemine ja süsteemide arendamine on turuosaliste otsustada, järgides PPWR-</w:t>
            </w:r>
            <w:proofErr w:type="spellStart"/>
            <w:r w:rsidRPr="00490B29">
              <w:rPr>
                <w:sz w:val="20"/>
                <w:szCs w:val="20"/>
              </w:rPr>
              <w:t>is</w:t>
            </w:r>
            <w:proofErr w:type="spellEnd"/>
            <w:r w:rsidRPr="00490B29">
              <w:rPr>
                <w:sz w:val="20"/>
                <w:szCs w:val="20"/>
              </w:rPr>
              <w:t>, sealhulgas selle VI lisas, sätestatud nõudeid. Seetõttu ei reguleerita käesoleva eelnõuga täiendavalt tagastusvõrgustiku geograafilist kaetust, kättesaadavust ega korraldust.</w:t>
            </w:r>
          </w:p>
        </w:tc>
      </w:tr>
      <w:tr w:rsidR="00490B29" w:rsidRPr="00490B29" w14:paraId="2C47BC39" w14:textId="77777777" w:rsidTr="00783042">
        <w:trPr>
          <w:trHeight w:val="4350"/>
        </w:trPr>
        <w:tc>
          <w:tcPr>
            <w:tcW w:w="1838" w:type="dxa"/>
            <w:hideMark/>
          </w:tcPr>
          <w:p w14:paraId="1F312190" w14:textId="77777777" w:rsidR="00490B29" w:rsidRPr="00490B29" w:rsidRDefault="00490B29" w:rsidP="00490B29">
            <w:pPr>
              <w:rPr>
                <w:sz w:val="20"/>
                <w:szCs w:val="20"/>
              </w:rPr>
            </w:pPr>
            <w:r w:rsidRPr="00490B29">
              <w:rPr>
                <w:sz w:val="20"/>
                <w:szCs w:val="20"/>
              </w:rPr>
              <w:t>Eesti Pandipakend</w:t>
            </w:r>
          </w:p>
        </w:tc>
        <w:tc>
          <w:tcPr>
            <w:tcW w:w="1092" w:type="dxa"/>
            <w:noWrap/>
            <w:hideMark/>
          </w:tcPr>
          <w:p w14:paraId="3AE14AA2" w14:textId="77777777" w:rsidR="00490B29" w:rsidRPr="00490B29" w:rsidRDefault="00490B29">
            <w:pPr>
              <w:rPr>
                <w:sz w:val="20"/>
                <w:szCs w:val="20"/>
              </w:rPr>
            </w:pPr>
            <w:r w:rsidRPr="00490B29">
              <w:rPr>
                <w:sz w:val="20"/>
                <w:szCs w:val="20"/>
              </w:rPr>
              <w:t>1-4/26/2629-21</w:t>
            </w:r>
          </w:p>
        </w:tc>
        <w:tc>
          <w:tcPr>
            <w:tcW w:w="2518" w:type="dxa"/>
            <w:gridSpan w:val="2"/>
            <w:hideMark/>
          </w:tcPr>
          <w:p w14:paraId="3EA6F4F3" w14:textId="77777777" w:rsidR="00490B29" w:rsidRPr="00490B29" w:rsidRDefault="00490B29">
            <w:pPr>
              <w:rPr>
                <w:sz w:val="20"/>
                <w:szCs w:val="20"/>
              </w:rPr>
            </w:pPr>
            <w:r w:rsidRPr="00490B29">
              <w:rPr>
                <w:sz w:val="20"/>
                <w:szCs w:val="20"/>
              </w:rPr>
              <w:t>Kehtestada korduskasutussüsteemidele mõõdetavad tulemusnäitajad.</w:t>
            </w:r>
          </w:p>
        </w:tc>
        <w:tc>
          <w:tcPr>
            <w:tcW w:w="3761" w:type="dxa"/>
            <w:gridSpan w:val="2"/>
            <w:hideMark/>
          </w:tcPr>
          <w:p w14:paraId="260FD370" w14:textId="77777777" w:rsidR="00490B29" w:rsidRPr="00490B29" w:rsidRDefault="00490B29">
            <w:pPr>
              <w:rPr>
                <w:sz w:val="20"/>
                <w:szCs w:val="20"/>
              </w:rPr>
            </w:pPr>
            <w:r w:rsidRPr="00490B29">
              <w:rPr>
                <w:sz w:val="20"/>
                <w:szCs w:val="20"/>
              </w:rPr>
              <w:t>Korduskasutuspakendite turule laskmisest üksi ei tohiks saada eesmärk. EPP teeb ettepaneku kehtestada minimaalsed tagastusmäärad, minimaalsed kasutuskordade arvud ja aruandlusnõuded, et hinnata süsteemi tegelikku toimivust ja keskkonnakasu.</w:t>
            </w:r>
          </w:p>
        </w:tc>
        <w:tc>
          <w:tcPr>
            <w:tcW w:w="1418" w:type="dxa"/>
            <w:noWrap/>
            <w:hideMark/>
          </w:tcPr>
          <w:p w14:paraId="482F3C44" w14:textId="77777777" w:rsidR="00490B29" w:rsidRPr="00490B29" w:rsidRDefault="00490B29">
            <w:pPr>
              <w:rPr>
                <w:sz w:val="20"/>
                <w:szCs w:val="20"/>
              </w:rPr>
            </w:pPr>
            <w:r w:rsidRPr="00490B29">
              <w:rPr>
                <w:sz w:val="20"/>
                <w:szCs w:val="20"/>
              </w:rPr>
              <w:t>Mitte arvestatud</w:t>
            </w:r>
          </w:p>
        </w:tc>
        <w:tc>
          <w:tcPr>
            <w:tcW w:w="4318" w:type="dxa"/>
            <w:gridSpan w:val="2"/>
            <w:hideMark/>
          </w:tcPr>
          <w:p w14:paraId="5727C89B" w14:textId="77777777" w:rsidR="00490B29" w:rsidRPr="00490B29" w:rsidRDefault="00490B29">
            <w:pPr>
              <w:rPr>
                <w:sz w:val="20"/>
                <w:szCs w:val="20"/>
              </w:rPr>
            </w:pPr>
            <w:r w:rsidRPr="00490B29">
              <w:rPr>
                <w:sz w:val="20"/>
                <w:szCs w:val="20"/>
              </w:rPr>
              <w:t>Ettepanek puudutab täiendavate siseriiklike tulemusnäitajate ja aruandlusnõuete kehtestamist korduskasutussüsteemidele. Korduskasutussüsteemide toimivust ja korduskasutuspakendite keskkonnakasu mõjutavad mitmed tegurid, sealhulgas pakendite tagastamine, tegelik kasutuskordade arv ning süsteemi korraldus. Eelnõuga ei kavandata kehtestada korduskasutussüsteemidele täiendavaid riigisiseseid tulemusnäitajaid ega aruandluskohustusi. Korduskasutuspakenditele ja korduskasutussüsteemidele kohalduvad PPWR-</w:t>
            </w:r>
            <w:proofErr w:type="spellStart"/>
            <w:r w:rsidRPr="00490B29">
              <w:rPr>
                <w:sz w:val="20"/>
                <w:szCs w:val="20"/>
              </w:rPr>
              <w:t>is</w:t>
            </w:r>
            <w:proofErr w:type="spellEnd"/>
            <w:r w:rsidRPr="00490B29">
              <w:rPr>
                <w:sz w:val="20"/>
                <w:szCs w:val="20"/>
              </w:rPr>
              <w:t>, sealhulgas selle artiklis 11 ja VI lisas, sätestatud nõuded. Seejuures näeb PPWR artikli 11 lõige 2 ette, et Euroopa Komisjon kehtestab delegeeritud õigusaktiga kõige sagedamini kasutatavatele korduskasutuspakenditele minimaalse kasutuskordade arvu. Seetõttu ei peeta põhjendatuks kehtestada eelnõuga täiendavaid siseriiklikke nõudeid minimaalsetele tagastusmääradele, kasutuskordade arvule ega muudele korduskasutussüsteemi tulemusnäitajatele.</w:t>
            </w:r>
          </w:p>
        </w:tc>
      </w:tr>
      <w:tr w:rsidR="00490B29" w:rsidRPr="00490B29" w14:paraId="697B0E1E" w14:textId="77777777" w:rsidTr="00783042">
        <w:trPr>
          <w:trHeight w:val="4060"/>
        </w:trPr>
        <w:tc>
          <w:tcPr>
            <w:tcW w:w="1838" w:type="dxa"/>
            <w:hideMark/>
          </w:tcPr>
          <w:p w14:paraId="570CAF59" w14:textId="77777777" w:rsidR="00490B29" w:rsidRPr="00490B29" w:rsidRDefault="00490B29" w:rsidP="00490B29">
            <w:pPr>
              <w:rPr>
                <w:sz w:val="20"/>
                <w:szCs w:val="20"/>
              </w:rPr>
            </w:pPr>
            <w:r w:rsidRPr="00490B29">
              <w:rPr>
                <w:sz w:val="20"/>
                <w:szCs w:val="20"/>
              </w:rPr>
              <w:lastRenderedPageBreak/>
              <w:t>Eesti Pandipakend</w:t>
            </w:r>
          </w:p>
        </w:tc>
        <w:tc>
          <w:tcPr>
            <w:tcW w:w="1092" w:type="dxa"/>
            <w:noWrap/>
            <w:hideMark/>
          </w:tcPr>
          <w:p w14:paraId="1CAFBE9A" w14:textId="77777777" w:rsidR="00490B29" w:rsidRPr="00490B29" w:rsidRDefault="00490B29">
            <w:pPr>
              <w:rPr>
                <w:sz w:val="20"/>
                <w:szCs w:val="20"/>
              </w:rPr>
            </w:pPr>
            <w:r w:rsidRPr="00490B29">
              <w:rPr>
                <w:sz w:val="20"/>
                <w:szCs w:val="20"/>
              </w:rPr>
              <w:t>1-4/26/2629-21</w:t>
            </w:r>
          </w:p>
        </w:tc>
        <w:tc>
          <w:tcPr>
            <w:tcW w:w="2518" w:type="dxa"/>
            <w:gridSpan w:val="2"/>
            <w:hideMark/>
          </w:tcPr>
          <w:p w14:paraId="51F90B17" w14:textId="77777777" w:rsidR="00490B29" w:rsidRPr="00490B29" w:rsidRDefault="00490B29">
            <w:pPr>
              <w:rPr>
                <w:sz w:val="20"/>
                <w:szCs w:val="20"/>
              </w:rPr>
            </w:pPr>
            <w:r w:rsidRPr="00490B29">
              <w:rPr>
                <w:sz w:val="20"/>
                <w:szCs w:val="20"/>
              </w:rPr>
              <w:t>Kehtestada korduskasutuspakendite tagatisraha ja tarbijakaitse reeglid.</w:t>
            </w:r>
          </w:p>
        </w:tc>
        <w:tc>
          <w:tcPr>
            <w:tcW w:w="3761" w:type="dxa"/>
            <w:gridSpan w:val="2"/>
            <w:hideMark/>
          </w:tcPr>
          <w:p w14:paraId="5A2B4F17" w14:textId="77777777" w:rsidR="00490B29" w:rsidRPr="00490B29" w:rsidRDefault="00490B29">
            <w:pPr>
              <w:rPr>
                <w:sz w:val="20"/>
                <w:szCs w:val="20"/>
              </w:rPr>
            </w:pPr>
            <w:r w:rsidRPr="00490B29">
              <w:rPr>
                <w:sz w:val="20"/>
                <w:szCs w:val="20"/>
              </w:rPr>
              <w:t>Tuleks reguleerida tagatisraha käsitlemine, sh tarbijate nõuete kaitse, finantstagatised ja olukord, kus süsteemi operaator lõpetab tegevuse või muutub maksejõuetuks. Tarbija ei tohiks operaatori tegevuse lõppemise tõttu tagatisrahast ilma jääda.</w:t>
            </w:r>
          </w:p>
        </w:tc>
        <w:tc>
          <w:tcPr>
            <w:tcW w:w="1418" w:type="dxa"/>
            <w:noWrap/>
            <w:hideMark/>
          </w:tcPr>
          <w:p w14:paraId="4A86081C" w14:textId="77777777" w:rsidR="00490B29" w:rsidRPr="00490B29" w:rsidRDefault="00490B29">
            <w:pPr>
              <w:rPr>
                <w:sz w:val="20"/>
                <w:szCs w:val="20"/>
              </w:rPr>
            </w:pPr>
            <w:r w:rsidRPr="00490B29">
              <w:rPr>
                <w:sz w:val="20"/>
                <w:szCs w:val="20"/>
              </w:rPr>
              <w:t>Mitte arvestatud</w:t>
            </w:r>
          </w:p>
        </w:tc>
        <w:tc>
          <w:tcPr>
            <w:tcW w:w="4318" w:type="dxa"/>
            <w:gridSpan w:val="2"/>
            <w:hideMark/>
          </w:tcPr>
          <w:p w14:paraId="12F20373" w14:textId="77777777" w:rsidR="00490B29" w:rsidRPr="00490B29" w:rsidRDefault="00490B29">
            <w:pPr>
              <w:rPr>
                <w:sz w:val="20"/>
                <w:szCs w:val="20"/>
              </w:rPr>
            </w:pPr>
            <w:r w:rsidRPr="00490B29">
              <w:rPr>
                <w:sz w:val="20"/>
                <w:szCs w:val="20"/>
              </w:rPr>
              <w:t>Ettepanek puudutab täiendava siseriikliku regulatsiooni loomist korduskasutussüsteemide operaatorite finantsvõimekuse, tagatiste ja tarbijanõuete kaitse tagamiseks. Eelnõuga ei kavandata kehtestada korduskasutuspakendite tagatisraha käsitlemiseks eraldi riigisisest regulatsiooni ega luua korduskasutussüsteemide operaatoritele täiendavaid finantstagatise või maksejõuetuse riski maandamise nõudeid. Korduskasutuslahenduste väljakujunemine ja süsteemide arendamine on turuosaliste otsustada, järgides PPWR-</w:t>
            </w:r>
            <w:proofErr w:type="spellStart"/>
            <w:r w:rsidRPr="00490B29">
              <w:rPr>
                <w:sz w:val="20"/>
                <w:szCs w:val="20"/>
              </w:rPr>
              <w:t>is</w:t>
            </w:r>
            <w:proofErr w:type="spellEnd"/>
            <w:r w:rsidRPr="00490B29">
              <w:rPr>
                <w:sz w:val="20"/>
                <w:szCs w:val="20"/>
              </w:rPr>
              <w:t xml:space="preserve"> sätestatud nõudeid ning muid kohaldatavaid õigusakte, sealhulgas tarbijakaitsealaseid nõudeid. Eelnõu eesmärk ei ole luua ühtset riiklikku korduskasutuspakendite tagatisrahasüsteemi ega reguleerida operaatori maksejõuetuse puhuks eraldi tagatisraha hüvitamise mehhanismi. Seetõttu ei lisata eelnõusse täiendavaid nõudeid finantstagatiste, tagatisfondide ega muude tarbijanõuete tagamise mehhanismide kohta.</w:t>
            </w:r>
          </w:p>
        </w:tc>
      </w:tr>
      <w:tr w:rsidR="00490B29" w:rsidRPr="00490B29" w14:paraId="09AA361F" w14:textId="77777777" w:rsidTr="00783042">
        <w:trPr>
          <w:trHeight w:val="3190"/>
        </w:trPr>
        <w:tc>
          <w:tcPr>
            <w:tcW w:w="1838" w:type="dxa"/>
            <w:hideMark/>
          </w:tcPr>
          <w:p w14:paraId="30D98FB5" w14:textId="77777777" w:rsidR="00490B29" w:rsidRPr="00490B29" w:rsidRDefault="00490B29" w:rsidP="00490B29">
            <w:pPr>
              <w:rPr>
                <w:sz w:val="20"/>
                <w:szCs w:val="20"/>
              </w:rPr>
            </w:pPr>
            <w:r w:rsidRPr="00490B29">
              <w:rPr>
                <w:sz w:val="20"/>
                <w:szCs w:val="20"/>
              </w:rPr>
              <w:t>Eesti Pandipakend</w:t>
            </w:r>
          </w:p>
        </w:tc>
        <w:tc>
          <w:tcPr>
            <w:tcW w:w="1092" w:type="dxa"/>
            <w:noWrap/>
            <w:hideMark/>
          </w:tcPr>
          <w:p w14:paraId="256AE16E" w14:textId="77777777" w:rsidR="00490B29" w:rsidRPr="00490B29" w:rsidRDefault="00490B29">
            <w:pPr>
              <w:rPr>
                <w:sz w:val="20"/>
                <w:szCs w:val="20"/>
              </w:rPr>
            </w:pPr>
            <w:r w:rsidRPr="00490B29">
              <w:rPr>
                <w:sz w:val="20"/>
                <w:szCs w:val="20"/>
              </w:rPr>
              <w:t>1-4/26/2629-21</w:t>
            </w:r>
          </w:p>
        </w:tc>
        <w:tc>
          <w:tcPr>
            <w:tcW w:w="2518" w:type="dxa"/>
            <w:gridSpan w:val="2"/>
            <w:hideMark/>
          </w:tcPr>
          <w:p w14:paraId="75E0E681" w14:textId="77777777" w:rsidR="00490B29" w:rsidRPr="00490B29" w:rsidRDefault="00490B29">
            <w:pPr>
              <w:rPr>
                <w:sz w:val="20"/>
                <w:szCs w:val="20"/>
              </w:rPr>
            </w:pPr>
            <w:r w:rsidRPr="00490B29">
              <w:rPr>
                <w:sz w:val="20"/>
                <w:szCs w:val="20"/>
              </w:rPr>
              <w:t>Kehtestada korduskasutuspakendite pesu, logistika, hügieeni, jälgitavuse ja kvaliteedikontrolli nõuded.</w:t>
            </w:r>
          </w:p>
        </w:tc>
        <w:tc>
          <w:tcPr>
            <w:tcW w:w="3761" w:type="dxa"/>
            <w:gridSpan w:val="2"/>
            <w:hideMark/>
          </w:tcPr>
          <w:p w14:paraId="4FF7EC5B" w14:textId="77777777" w:rsidR="00490B29" w:rsidRPr="00490B29" w:rsidRDefault="00490B29">
            <w:pPr>
              <w:rPr>
                <w:sz w:val="20"/>
                <w:szCs w:val="20"/>
              </w:rPr>
            </w:pPr>
            <w:r w:rsidRPr="00490B29">
              <w:rPr>
                <w:sz w:val="20"/>
                <w:szCs w:val="20"/>
              </w:rPr>
              <w:t>EPP peab vajalikuks reguleerida pakendite pesemist, hoiustamist, transporti, jälgitavust ja kvaliteedikontrolli ning määrata pädev järelevalveasutus. Eesmärk on tagada, et korduskasutussüsteem toimiks hügieeniliselt ja kontrollitavalt, mitte üksnes formaalselt.</w:t>
            </w:r>
          </w:p>
        </w:tc>
        <w:tc>
          <w:tcPr>
            <w:tcW w:w="1418" w:type="dxa"/>
            <w:noWrap/>
            <w:hideMark/>
          </w:tcPr>
          <w:p w14:paraId="753344E2" w14:textId="77777777" w:rsidR="00490B29" w:rsidRPr="00490B29" w:rsidRDefault="00490B29">
            <w:pPr>
              <w:rPr>
                <w:sz w:val="20"/>
                <w:szCs w:val="20"/>
              </w:rPr>
            </w:pPr>
            <w:r w:rsidRPr="00490B29">
              <w:rPr>
                <w:sz w:val="20"/>
                <w:szCs w:val="20"/>
              </w:rPr>
              <w:t>Mitte arvestatud</w:t>
            </w:r>
          </w:p>
        </w:tc>
        <w:tc>
          <w:tcPr>
            <w:tcW w:w="4318" w:type="dxa"/>
            <w:gridSpan w:val="2"/>
            <w:hideMark/>
          </w:tcPr>
          <w:p w14:paraId="4AE68C89" w14:textId="77777777" w:rsidR="00490B29" w:rsidRPr="00490B29" w:rsidRDefault="00490B29">
            <w:pPr>
              <w:rPr>
                <w:sz w:val="20"/>
                <w:szCs w:val="20"/>
              </w:rPr>
            </w:pPr>
            <w:r w:rsidRPr="00490B29">
              <w:rPr>
                <w:sz w:val="20"/>
                <w:szCs w:val="20"/>
              </w:rPr>
              <w:t>Korduskasutuspakendite ja korduskasutussüsteemide nõuded on sätestatud PPWR-</w:t>
            </w:r>
            <w:proofErr w:type="spellStart"/>
            <w:r w:rsidRPr="00490B29">
              <w:rPr>
                <w:sz w:val="20"/>
                <w:szCs w:val="20"/>
              </w:rPr>
              <w:t>is</w:t>
            </w:r>
            <w:proofErr w:type="spellEnd"/>
            <w:r w:rsidRPr="00490B29">
              <w:rPr>
                <w:sz w:val="20"/>
                <w:szCs w:val="20"/>
              </w:rPr>
              <w:t xml:space="preserve">, sealhulgas selle artiklis 11 ja VI lisas. PPWR artikli 11 kohaselt peab korduskasutuspakend olema kavandatud ja turule lastud eesmärgiga seda mitu korda </w:t>
            </w:r>
            <w:proofErr w:type="spellStart"/>
            <w:r w:rsidRPr="00490B29">
              <w:rPr>
                <w:sz w:val="20"/>
                <w:szCs w:val="20"/>
              </w:rPr>
              <w:t>korduskasutada</w:t>
            </w:r>
            <w:proofErr w:type="spellEnd"/>
            <w:r w:rsidRPr="00490B29">
              <w:rPr>
                <w:sz w:val="20"/>
                <w:szCs w:val="20"/>
              </w:rPr>
              <w:t xml:space="preserve">, võimaldama läbida võimalikult palju kasutuskordi ning vastama muu hulgas tervise-, ohutus-, hügieeni-, jälgitavus- ja </w:t>
            </w:r>
            <w:proofErr w:type="spellStart"/>
            <w:r w:rsidRPr="00490B29">
              <w:rPr>
                <w:sz w:val="20"/>
                <w:szCs w:val="20"/>
              </w:rPr>
              <w:t>ringlussevõetavuse</w:t>
            </w:r>
            <w:proofErr w:type="spellEnd"/>
            <w:r w:rsidRPr="00490B29">
              <w:rPr>
                <w:sz w:val="20"/>
                <w:szCs w:val="20"/>
              </w:rPr>
              <w:t xml:space="preserve"> nõuetele. Lisaks reguleeritakse korduskasutuspakendite hügieeni ja toiduohutusega seotud küsimusi toiduohutuse valdkonna õigusaktidega. Eelnõuga ei kavandata kehtestada täiendavaid riigisiseseid nõudeid korduskasutuspakendite pesule, logistika korraldusele, jälgitavusele ega kvaliteedikontrollile ega luua nende küsimuste jaoks eraldi siseriiklikku järelevalvekorda.</w:t>
            </w:r>
          </w:p>
        </w:tc>
      </w:tr>
      <w:tr w:rsidR="00490B29" w:rsidRPr="00490B29" w14:paraId="71095FC0" w14:textId="77777777" w:rsidTr="00783042">
        <w:trPr>
          <w:trHeight w:val="2900"/>
        </w:trPr>
        <w:tc>
          <w:tcPr>
            <w:tcW w:w="1838" w:type="dxa"/>
            <w:hideMark/>
          </w:tcPr>
          <w:p w14:paraId="61EAE846" w14:textId="77777777" w:rsidR="00490B29" w:rsidRPr="00490B29" w:rsidRDefault="00490B29" w:rsidP="00490B29">
            <w:pPr>
              <w:rPr>
                <w:sz w:val="20"/>
                <w:szCs w:val="20"/>
              </w:rPr>
            </w:pPr>
            <w:r w:rsidRPr="00490B29">
              <w:rPr>
                <w:sz w:val="20"/>
                <w:szCs w:val="20"/>
              </w:rPr>
              <w:lastRenderedPageBreak/>
              <w:t>Eesti Pandipakend</w:t>
            </w:r>
          </w:p>
        </w:tc>
        <w:tc>
          <w:tcPr>
            <w:tcW w:w="1092" w:type="dxa"/>
            <w:noWrap/>
            <w:hideMark/>
          </w:tcPr>
          <w:p w14:paraId="0BDDBB4C" w14:textId="77777777" w:rsidR="00490B29" w:rsidRPr="00490B29" w:rsidRDefault="00490B29">
            <w:pPr>
              <w:rPr>
                <w:sz w:val="20"/>
                <w:szCs w:val="20"/>
              </w:rPr>
            </w:pPr>
            <w:r w:rsidRPr="00490B29">
              <w:rPr>
                <w:sz w:val="20"/>
                <w:szCs w:val="20"/>
              </w:rPr>
              <w:t>1-4/26/2629-21</w:t>
            </w:r>
          </w:p>
        </w:tc>
        <w:tc>
          <w:tcPr>
            <w:tcW w:w="2518" w:type="dxa"/>
            <w:gridSpan w:val="2"/>
            <w:hideMark/>
          </w:tcPr>
          <w:p w14:paraId="0DC63E29" w14:textId="77777777" w:rsidR="00490B29" w:rsidRPr="00490B29" w:rsidRDefault="00490B29">
            <w:pPr>
              <w:rPr>
                <w:sz w:val="20"/>
                <w:szCs w:val="20"/>
              </w:rPr>
            </w:pPr>
            <w:r w:rsidRPr="00490B29">
              <w:rPr>
                <w:sz w:val="20"/>
                <w:szCs w:val="20"/>
              </w:rPr>
              <w:t>Enne kaasamüügi korduskasutusnõude rakendamist teha eraldi mõjuanalüüs üleriigilise avatud korduskasutussüsteemi kohta.</w:t>
            </w:r>
          </w:p>
        </w:tc>
        <w:tc>
          <w:tcPr>
            <w:tcW w:w="3761" w:type="dxa"/>
            <w:gridSpan w:val="2"/>
            <w:hideMark/>
          </w:tcPr>
          <w:p w14:paraId="094B6BC9" w14:textId="77777777" w:rsidR="00490B29" w:rsidRPr="00490B29" w:rsidRDefault="00490B29">
            <w:pPr>
              <w:rPr>
                <w:sz w:val="20"/>
                <w:szCs w:val="20"/>
              </w:rPr>
            </w:pPr>
            <w:r w:rsidRPr="00490B29">
              <w:rPr>
                <w:sz w:val="20"/>
                <w:szCs w:val="20"/>
              </w:rPr>
              <w:t xml:space="preserve">Praegune mõjuanalüüs käsitleb EPP hinnangul peamiselt suletud süsteeme, mistõttu ei saa selle tulemusi automaatselt üle kanda avatud ja üleriigilistele süsteemidele. Analüüsis tuleb arvestada Eesti </w:t>
            </w:r>
            <w:proofErr w:type="spellStart"/>
            <w:r w:rsidRPr="00490B29">
              <w:rPr>
                <w:sz w:val="20"/>
                <w:szCs w:val="20"/>
              </w:rPr>
              <w:t>hajaasustust</w:t>
            </w:r>
            <w:proofErr w:type="spellEnd"/>
            <w:r w:rsidRPr="00490B29">
              <w:rPr>
                <w:sz w:val="20"/>
                <w:szCs w:val="20"/>
              </w:rPr>
              <w:t>, transpordivahemaid, tegelikke tagastusmäärasid, logistika- ja pesukulusid ning süsteemi keskkonnamõju. Lisaks tuleks hinnata mõjutatud ühekorrapakendite kogumahtu, ettevõtete arvu ja vajalikke investeeringuid.</w:t>
            </w:r>
          </w:p>
        </w:tc>
        <w:tc>
          <w:tcPr>
            <w:tcW w:w="1418" w:type="dxa"/>
            <w:noWrap/>
            <w:hideMark/>
          </w:tcPr>
          <w:p w14:paraId="2D72BD09" w14:textId="77777777" w:rsidR="00490B29" w:rsidRPr="00490B29" w:rsidRDefault="00490B29">
            <w:pPr>
              <w:rPr>
                <w:sz w:val="20"/>
                <w:szCs w:val="20"/>
              </w:rPr>
            </w:pPr>
            <w:r w:rsidRPr="00490B29">
              <w:rPr>
                <w:sz w:val="20"/>
                <w:szCs w:val="20"/>
              </w:rPr>
              <w:t>Mitte arvestatud</w:t>
            </w:r>
          </w:p>
        </w:tc>
        <w:tc>
          <w:tcPr>
            <w:tcW w:w="4318" w:type="dxa"/>
            <w:gridSpan w:val="2"/>
            <w:hideMark/>
          </w:tcPr>
          <w:p w14:paraId="25CAD2E5" w14:textId="77777777" w:rsidR="00490B29" w:rsidRPr="00490B29" w:rsidRDefault="00490B29">
            <w:pPr>
              <w:rPr>
                <w:sz w:val="20"/>
                <w:szCs w:val="20"/>
              </w:rPr>
            </w:pPr>
            <w:r w:rsidRPr="00490B29">
              <w:rPr>
                <w:sz w:val="20"/>
                <w:szCs w:val="20"/>
              </w:rPr>
              <w:t>Eelnõuga ei kavandata luua ühtset üleriigilist avatud korduskasutussüsteemi ega määrata selle toimimise mudelit, kuna korduskasutuslahenduste väljakujunemine ja süsteemide arendamine on turuosaliste otsustada, järgides PPWR-</w:t>
            </w:r>
            <w:proofErr w:type="spellStart"/>
            <w:r w:rsidRPr="00490B29">
              <w:rPr>
                <w:sz w:val="20"/>
                <w:szCs w:val="20"/>
              </w:rPr>
              <w:t>is</w:t>
            </w:r>
            <w:proofErr w:type="spellEnd"/>
            <w:r w:rsidRPr="00490B29">
              <w:rPr>
                <w:sz w:val="20"/>
                <w:szCs w:val="20"/>
              </w:rPr>
              <w:t xml:space="preserve"> sätestatud nõudeid. Samuti on eelnõust välja jäetud sätted, millega oleks kehtestatud PPWR-ist ulatuslikumad siseriiklikud korduskasutusnõuded kohapeal tarbimisele. Seetõttu ei peeta põhjendatuks seada PPWR-ist tulenevate kaasamüüginõuete rakendamise eeltingimuseks eraldi mõjuanalüüsi üleriigilise avatud korduskasutussüsteemi kohta. Ettevõtjad saavad valida oma tegevusele ja ärimudelile sobivad korduskasutuslahendused, tingimusel et need vastavad PPWR-i nõuetele.</w:t>
            </w:r>
          </w:p>
        </w:tc>
      </w:tr>
      <w:tr w:rsidR="00490B29" w:rsidRPr="00490B29" w14:paraId="169EB02F" w14:textId="77777777" w:rsidTr="00783042">
        <w:trPr>
          <w:trHeight w:val="2900"/>
        </w:trPr>
        <w:tc>
          <w:tcPr>
            <w:tcW w:w="1838" w:type="dxa"/>
            <w:hideMark/>
          </w:tcPr>
          <w:p w14:paraId="0FAB2A4F" w14:textId="77777777" w:rsidR="00490B29" w:rsidRPr="00490B29" w:rsidRDefault="00490B29" w:rsidP="00490B29">
            <w:pPr>
              <w:rPr>
                <w:sz w:val="20"/>
                <w:szCs w:val="20"/>
              </w:rPr>
            </w:pPr>
            <w:r w:rsidRPr="00490B29">
              <w:rPr>
                <w:sz w:val="20"/>
                <w:szCs w:val="20"/>
              </w:rPr>
              <w:t>Eesti Pandipakend</w:t>
            </w:r>
          </w:p>
        </w:tc>
        <w:tc>
          <w:tcPr>
            <w:tcW w:w="1092" w:type="dxa"/>
            <w:noWrap/>
            <w:hideMark/>
          </w:tcPr>
          <w:p w14:paraId="3482DF5C" w14:textId="77777777" w:rsidR="00490B29" w:rsidRPr="00490B29" w:rsidRDefault="00490B29">
            <w:pPr>
              <w:rPr>
                <w:sz w:val="20"/>
                <w:szCs w:val="20"/>
              </w:rPr>
            </w:pPr>
            <w:r w:rsidRPr="00490B29">
              <w:rPr>
                <w:sz w:val="20"/>
                <w:szCs w:val="20"/>
              </w:rPr>
              <w:t>1-4/26/2629-21</w:t>
            </w:r>
          </w:p>
        </w:tc>
        <w:tc>
          <w:tcPr>
            <w:tcW w:w="2518" w:type="dxa"/>
            <w:gridSpan w:val="2"/>
            <w:hideMark/>
          </w:tcPr>
          <w:p w14:paraId="1E40F938" w14:textId="77777777" w:rsidR="00490B29" w:rsidRPr="00490B29" w:rsidRDefault="00490B29">
            <w:pPr>
              <w:rPr>
                <w:sz w:val="20"/>
                <w:szCs w:val="20"/>
              </w:rPr>
            </w:pPr>
            <w:r w:rsidRPr="00490B29">
              <w:rPr>
                <w:sz w:val="20"/>
                <w:szCs w:val="20"/>
              </w:rPr>
              <w:t>Hinnata erandite kehtestamist väikese mahuga ettevõtjatele ja väikestele üritustele.</w:t>
            </w:r>
          </w:p>
        </w:tc>
        <w:tc>
          <w:tcPr>
            <w:tcW w:w="3761" w:type="dxa"/>
            <w:gridSpan w:val="2"/>
            <w:hideMark/>
          </w:tcPr>
          <w:p w14:paraId="3DA59463" w14:textId="77777777" w:rsidR="00490B29" w:rsidRPr="00490B29" w:rsidRDefault="00490B29">
            <w:pPr>
              <w:rPr>
                <w:sz w:val="20"/>
                <w:szCs w:val="20"/>
              </w:rPr>
            </w:pPr>
            <w:r w:rsidRPr="00490B29">
              <w:rPr>
                <w:sz w:val="20"/>
                <w:szCs w:val="20"/>
              </w:rPr>
              <w:t>EPP soovitab kaaluda erandeid või leevendusi väikese kasutusmahuga ettevõtetele ja üritustele. Lävendid võiksid lähtuda näiteks kasutatava pakendi mahust, külastajate arvust või käibest.</w:t>
            </w:r>
          </w:p>
        </w:tc>
        <w:tc>
          <w:tcPr>
            <w:tcW w:w="1418" w:type="dxa"/>
            <w:noWrap/>
            <w:hideMark/>
          </w:tcPr>
          <w:p w14:paraId="143A78E7" w14:textId="77777777" w:rsidR="00490B29" w:rsidRPr="00490B29" w:rsidRDefault="00490B29">
            <w:pPr>
              <w:rPr>
                <w:sz w:val="20"/>
                <w:szCs w:val="20"/>
              </w:rPr>
            </w:pPr>
            <w:r w:rsidRPr="00490B29">
              <w:rPr>
                <w:sz w:val="20"/>
                <w:szCs w:val="20"/>
              </w:rPr>
              <w:t>Mitte arvestatud</w:t>
            </w:r>
          </w:p>
        </w:tc>
        <w:tc>
          <w:tcPr>
            <w:tcW w:w="4318" w:type="dxa"/>
            <w:gridSpan w:val="2"/>
            <w:hideMark/>
          </w:tcPr>
          <w:p w14:paraId="223CEEB7" w14:textId="77777777" w:rsidR="00490B29" w:rsidRPr="00490B29" w:rsidRDefault="00490B29">
            <w:pPr>
              <w:rPr>
                <w:sz w:val="20"/>
                <w:szCs w:val="20"/>
              </w:rPr>
            </w:pPr>
            <w:r w:rsidRPr="00490B29">
              <w:rPr>
                <w:sz w:val="20"/>
                <w:szCs w:val="20"/>
              </w:rPr>
              <w:t xml:space="preserve">Avalikel üritustel korduskasutatavate anumate ja söögiriistade kasutamise kohustus tuleneb juba kehtivast õigusest ning käesoleva eelnõuga selles osas muudatusi ei tehta. Nõude eesmärk on tagada korduskasutatavate anumate ja söögiriistade kasutamine avalikel üritustel ühtsetel alustel sõltumata ürituse suurusest või korraldaja ärimudelist. Erandite või </w:t>
            </w:r>
            <w:proofErr w:type="spellStart"/>
            <w:r w:rsidRPr="00490B29">
              <w:rPr>
                <w:sz w:val="20"/>
                <w:szCs w:val="20"/>
              </w:rPr>
              <w:t>lävendite</w:t>
            </w:r>
            <w:proofErr w:type="spellEnd"/>
            <w:r w:rsidRPr="00490B29">
              <w:rPr>
                <w:sz w:val="20"/>
                <w:szCs w:val="20"/>
              </w:rPr>
              <w:t xml:space="preserve"> kehtestamine eeldaks täiendavate tingimuste, arvestusreeglite ja järelevalvemehhanismide loomist ning muudaks nõude kohaldamise keerukamaks ja ebaühtlasemaks. Seetõttu ei peeta põhjendatuks sätestada erandeid kasutusmahu, külastajate arvu, käibe või muude sarnaste näitajate alusel.</w:t>
            </w:r>
          </w:p>
        </w:tc>
      </w:tr>
      <w:tr w:rsidR="00490B29" w:rsidRPr="00490B29" w14:paraId="127CF8C0" w14:textId="77777777" w:rsidTr="00783042">
        <w:trPr>
          <w:trHeight w:val="2900"/>
        </w:trPr>
        <w:tc>
          <w:tcPr>
            <w:tcW w:w="1838" w:type="dxa"/>
            <w:hideMark/>
          </w:tcPr>
          <w:p w14:paraId="60D9BC69" w14:textId="77777777" w:rsidR="00490B29" w:rsidRPr="00490B29" w:rsidRDefault="00490B29" w:rsidP="00490B29">
            <w:pPr>
              <w:rPr>
                <w:sz w:val="20"/>
                <w:szCs w:val="20"/>
              </w:rPr>
            </w:pPr>
            <w:r w:rsidRPr="00490B29">
              <w:rPr>
                <w:sz w:val="20"/>
                <w:szCs w:val="20"/>
              </w:rPr>
              <w:lastRenderedPageBreak/>
              <w:t>Eesti Pandipakend</w:t>
            </w:r>
          </w:p>
        </w:tc>
        <w:tc>
          <w:tcPr>
            <w:tcW w:w="1092" w:type="dxa"/>
            <w:noWrap/>
            <w:hideMark/>
          </w:tcPr>
          <w:p w14:paraId="1C1DF0F9" w14:textId="77777777" w:rsidR="00490B29" w:rsidRPr="00490B29" w:rsidRDefault="00490B29">
            <w:pPr>
              <w:rPr>
                <w:sz w:val="20"/>
                <w:szCs w:val="20"/>
              </w:rPr>
            </w:pPr>
            <w:r w:rsidRPr="00490B29">
              <w:rPr>
                <w:sz w:val="20"/>
                <w:szCs w:val="20"/>
              </w:rPr>
              <w:t>1-4/26/2629-21</w:t>
            </w:r>
          </w:p>
        </w:tc>
        <w:tc>
          <w:tcPr>
            <w:tcW w:w="2518" w:type="dxa"/>
            <w:gridSpan w:val="2"/>
            <w:hideMark/>
          </w:tcPr>
          <w:p w14:paraId="2728C1DE" w14:textId="77777777" w:rsidR="00490B29" w:rsidRPr="00490B29" w:rsidRDefault="00490B29">
            <w:pPr>
              <w:rPr>
                <w:sz w:val="20"/>
                <w:szCs w:val="20"/>
              </w:rPr>
            </w:pPr>
            <w:r w:rsidRPr="00490B29">
              <w:rPr>
                <w:sz w:val="20"/>
                <w:szCs w:val="20"/>
              </w:rPr>
              <w:t>Mitte panna avaliku ruumi prügikoristuse kulusid tootjavastutusorganisatsioonide kaudu tootjate kanda.</w:t>
            </w:r>
          </w:p>
        </w:tc>
        <w:tc>
          <w:tcPr>
            <w:tcW w:w="3761" w:type="dxa"/>
            <w:gridSpan w:val="2"/>
            <w:hideMark/>
          </w:tcPr>
          <w:p w14:paraId="61A22E13" w14:textId="77777777" w:rsidR="00490B29" w:rsidRPr="00490B29" w:rsidRDefault="00490B29">
            <w:pPr>
              <w:rPr>
                <w:sz w:val="20"/>
                <w:szCs w:val="20"/>
              </w:rPr>
            </w:pPr>
            <w:r w:rsidRPr="00490B29">
              <w:rPr>
                <w:sz w:val="20"/>
                <w:szCs w:val="20"/>
              </w:rPr>
              <w:t>EPP leiab, et olukorras, kus tarbijale on loodud lihtne, tasuta ja üleriigiline joogipakendite tagastusvõimalus, ei peaks õigesti käituvate tarbijate kaudu rahastama nende pakendite koristamist, mille teine tarbija on vaatamata tagastusvõimalusele keskkonda jätnud. EPP seob selle „saastaja maksab“ põhimõttega ja leiab, et kulude jagamine kõigi tarbijate/tootjate vahel ei ole õiglane.</w:t>
            </w:r>
          </w:p>
        </w:tc>
        <w:tc>
          <w:tcPr>
            <w:tcW w:w="1418" w:type="dxa"/>
            <w:noWrap/>
            <w:hideMark/>
          </w:tcPr>
          <w:p w14:paraId="25CE733C" w14:textId="77777777" w:rsidR="00490B29" w:rsidRPr="00490B29" w:rsidRDefault="00490B29">
            <w:pPr>
              <w:rPr>
                <w:sz w:val="20"/>
                <w:szCs w:val="20"/>
              </w:rPr>
            </w:pPr>
            <w:r w:rsidRPr="00490B29">
              <w:rPr>
                <w:sz w:val="20"/>
                <w:szCs w:val="20"/>
              </w:rPr>
              <w:t>Mitte arvestatud</w:t>
            </w:r>
          </w:p>
        </w:tc>
        <w:tc>
          <w:tcPr>
            <w:tcW w:w="4318" w:type="dxa"/>
            <w:gridSpan w:val="2"/>
            <w:hideMark/>
          </w:tcPr>
          <w:p w14:paraId="7C278096" w14:textId="77777777" w:rsidR="00490B29" w:rsidRPr="00490B29" w:rsidRDefault="00490B29">
            <w:pPr>
              <w:rPr>
                <w:sz w:val="20"/>
                <w:szCs w:val="20"/>
              </w:rPr>
            </w:pPr>
            <w:r w:rsidRPr="00490B29">
              <w:rPr>
                <w:sz w:val="20"/>
                <w:szCs w:val="20"/>
              </w:rPr>
              <w:t>Avalikust välisruumist koristatud prügi ja liigiti kogumata pakendijäätmete kogumisega seotud kulude tootjate kanda jätmise kohustus tuleneb SUP direktiivi artikli 8 lõikest 2, mille kohaselt peavad liikmesriigid tagama, et tootjad katavad direktiivi lisa E osa I punktis nimetatud toodetest tekkinud prügi koristamise, selle veo ja käitlemise kulud ning nendega seotud teavituskulud. Seega ei ole liikmesriigil võimalik otsustada, kas selline tootjavastutuse kohustus kehtestada, vaid tuleb tagada direktiivis sätestatud kohustuse rakendamine. Joogipakendite tagastusvõimaluse olemasolu ei välista pakendijäätmete sattumist avalikku ruumi ega kõrvalda vajadust avaliku ruumi koristamiseks.</w:t>
            </w:r>
          </w:p>
        </w:tc>
      </w:tr>
      <w:tr w:rsidR="00490B29" w:rsidRPr="00490B29" w14:paraId="104DCBEC" w14:textId="77777777" w:rsidTr="00783042">
        <w:trPr>
          <w:trHeight w:val="2610"/>
        </w:trPr>
        <w:tc>
          <w:tcPr>
            <w:tcW w:w="1838" w:type="dxa"/>
            <w:hideMark/>
          </w:tcPr>
          <w:p w14:paraId="5F5F93C6" w14:textId="77777777" w:rsidR="00490B29" w:rsidRPr="00490B29" w:rsidRDefault="00490B29" w:rsidP="00490B29">
            <w:pPr>
              <w:rPr>
                <w:sz w:val="20"/>
                <w:szCs w:val="20"/>
              </w:rPr>
            </w:pPr>
            <w:proofErr w:type="spellStart"/>
            <w:r w:rsidRPr="00490B29">
              <w:rPr>
                <w:sz w:val="20"/>
                <w:szCs w:val="20"/>
              </w:rPr>
              <w:t>Bolt</w:t>
            </w:r>
            <w:proofErr w:type="spellEnd"/>
            <w:r w:rsidRPr="00490B29">
              <w:rPr>
                <w:sz w:val="20"/>
                <w:szCs w:val="20"/>
              </w:rPr>
              <w:t xml:space="preserve"> Eesti</w:t>
            </w:r>
          </w:p>
        </w:tc>
        <w:tc>
          <w:tcPr>
            <w:tcW w:w="1092" w:type="dxa"/>
            <w:noWrap/>
            <w:hideMark/>
          </w:tcPr>
          <w:p w14:paraId="70B4EB58" w14:textId="77777777" w:rsidR="00490B29" w:rsidRPr="00490B29" w:rsidRDefault="00490B29">
            <w:pPr>
              <w:rPr>
                <w:sz w:val="20"/>
                <w:szCs w:val="20"/>
              </w:rPr>
            </w:pPr>
            <w:r w:rsidRPr="00490B29">
              <w:rPr>
                <w:sz w:val="20"/>
                <w:szCs w:val="20"/>
              </w:rPr>
              <w:t>1-4/26/2629-22</w:t>
            </w:r>
          </w:p>
        </w:tc>
        <w:tc>
          <w:tcPr>
            <w:tcW w:w="2518" w:type="dxa"/>
            <w:gridSpan w:val="2"/>
            <w:hideMark/>
          </w:tcPr>
          <w:p w14:paraId="377108B4" w14:textId="77777777" w:rsidR="00490B29" w:rsidRPr="00490B29" w:rsidRDefault="00490B29">
            <w:pPr>
              <w:rPr>
                <w:sz w:val="20"/>
                <w:szCs w:val="20"/>
              </w:rPr>
            </w:pPr>
            <w:r w:rsidRPr="00490B29">
              <w:rPr>
                <w:sz w:val="20"/>
                <w:szCs w:val="20"/>
              </w:rPr>
              <w:t>Täpsustada „müügikoha“ mõistet veebipõhise müügi ja kullerteenuse kontekstis.</w:t>
            </w:r>
          </w:p>
        </w:tc>
        <w:tc>
          <w:tcPr>
            <w:tcW w:w="3761" w:type="dxa"/>
            <w:gridSpan w:val="2"/>
            <w:hideMark/>
          </w:tcPr>
          <w:p w14:paraId="0667AF78" w14:textId="77777777" w:rsidR="00490B29" w:rsidRPr="00490B29" w:rsidRDefault="00490B29">
            <w:pPr>
              <w:rPr>
                <w:sz w:val="20"/>
                <w:szCs w:val="20"/>
              </w:rPr>
            </w:pPr>
            <w:r w:rsidRPr="00490B29">
              <w:rPr>
                <w:sz w:val="20"/>
                <w:szCs w:val="20"/>
              </w:rPr>
              <w:t>Selgitada, kas „müügikoht“ hõlmab ka veebipõhist toidupoodi, kus kaup toimetatakse kulleriga tarbijale koju, või on mõeldud eelkõige füüsilist müügikohta, kus toit või jook kohapeal tarbitakse. Eesmärk on vältida hilisemaid tõlgendusprobleeme.</w:t>
            </w:r>
          </w:p>
        </w:tc>
        <w:tc>
          <w:tcPr>
            <w:tcW w:w="1418" w:type="dxa"/>
            <w:noWrap/>
            <w:hideMark/>
          </w:tcPr>
          <w:p w14:paraId="52C34C69" w14:textId="77777777" w:rsidR="00490B29" w:rsidRPr="00490B29" w:rsidRDefault="00490B29">
            <w:pPr>
              <w:rPr>
                <w:sz w:val="20"/>
                <w:szCs w:val="20"/>
              </w:rPr>
            </w:pPr>
            <w:r w:rsidRPr="00490B29">
              <w:rPr>
                <w:sz w:val="20"/>
                <w:szCs w:val="20"/>
              </w:rPr>
              <w:t>Mitte arvestatud</w:t>
            </w:r>
          </w:p>
        </w:tc>
        <w:tc>
          <w:tcPr>
            <w:tcW w:w="4318" w:type="dxa"/>
            <w:gridSpan w:val="2"/>
            <w:hideMark/>
          </w:tcPr>
          <w:p w14:paraId="29572C5E" w14:textId="77777777" w:rsidR="00490B29" w:rsidRPr="00490B29" w:rsidRDefault="00490B29">
            <w:pPr>
              <w:rPr>
                <w:sz w:val="20"/>
                <w:szCs w:val="20"/>
              </w:rPr>
            </w:pPr>
            <w:r w:rsidRPr="00490B29">
              <w:rPr>
                <w:sz w:val="20"/>
                <w:szCs w:val="20"/>
              </w:rPr>
              <w:t>„Müügikoha“ mõistet eelnõus eraldi ei defineerita, kuna tegemist on PPWR-</w:t>
            </w:r>
            <w:proofErr w:type="spellStart"/>
            <w:r w:rsidRPr="00490B29">
              <w:rPr>
                <w:sz w:val="20"/>
                <w:szCs w:val="20"/>
              </w:rPr>
              <w:t>is</w:t>
            </w:r>
            <w:proofErr w:type="spellEnd"/>
            <w:r w:rsidRPr="00490B29">
              <w:rPr>
                <w:sz w:val="20"/>
                <w:szCs w:val="20"/>
              </w:rPr>
              <w:t xml:space="preserve"> kasutatava mõistega, millele ei ole ka määruses antud eraldi definitsiooni. Eelnõu eesmärk ei ole luua Euroopa Liidu õigusest erinevat või seda täpsustavat mõistet. Arvestades ettevõtlusvormide ja müügikeskkondade mitmekesisust, ei võimaldaks seaduses sätestatud </w:t>
            </w:r>
            <w:proofErr w:type="spellStart"/>
            <w:r w:rsidRPr="00490B29">
              <w:rPr>
                <w:sz w:val="20"/>
                <w:szCs w:val="20"/>
              </w:rPr>
              <w:t>ülddefinitsioon</w:t>
            </w:r>
            <w:proofErr w:type="spellEnd"/>
            <w:r w:rsidRPr="00490B29">
              <w:rPr>
                <w:sz w:val="20"/>
                <w:szCs w:val="20"/>
              </w:rPr>
              <w:t xml:space="preserve"> kõiki olukordi ammendavalt reguleerida ning võiks tekitada täiendavaid tõlgendusprobleeme. Terminoloogilise kooskõla tagamiseks on lähtutud PPWR-</w:t>
            </w:r>
            <w:proofErr w:type="spellStart"/>
            <w:r w:rsidRPr="00490B29">
              <w:rPr>
                <w:sz w:val="20"/>
                <w:szCs w:val="20"/>
              </w:rPr>
              <w:t>is</w:t>
            </w:r>
            <w:proofErr w:type="spellEnd"/>
            <w:r w:rsidRPr="00490B29">
              <w:rPr>
                <w:sz w:val="20"/>
                <w:szCs w:val="20"/>
              </w:rPr>
              <w:t xml:space="preserve"> kasutatavast sõnastusest ning vastav selgitus on lisatud seletuskirja.</w:t>
            </w:r>
          </w:p>
        </w:tc>
      </w:tr>
      <w:tr w:rsidR="00490B29" w:rsidRPr="00490B29" w14:paraId="3D5B48DA" w14:textId="77777777" w:rsidTr="00783042">
        <w:trPr>
          <w:trHeight w:val="2900"/>
        </w:trPr>
        <w:tc>
          <w:tcPr>
            <w:tcW w:w="1838" w:type="dxa"/>
            <w:hideMark/>
          </w:tcPr>
          <w:p w14:paraId="1394D1F0" w14:textId="77777777" w:rsidR="00490B29" w:rsidRPr="00490B29" w:rsidRDefault="00490B29" w:rsidP="00490B29">
            <w:pPr>
              <w:rPr>
                <w:sz w:val="20"/>
                <w:szCs w:val="20"/>
              </w:rPr>
            </w:pPr>
            <w:proofErr w:type="spellStart"/>
            <w:r w:rsidRPr="00490B29">
              <w:rPr>
                <w:sz w:val="20"/>
                <w:szCs w:val="20"/>
              </w:rPr>
              <w:t>Bolt</w:t>
            </w:r>
            <w:proofErr w:type="spellEnd"/>
            <w:r w:rsidRPr="00490B29">
              <w:rPr>
                <w:sz w:val="20"/>
                <w:szCs w:val="20"/>
              </w:rPr>
              <w:t xml:space="preserve"> Eesti</w:t>
            </w:r>
          </w:p>
        </w:tc>
        <w:tc>
          <w:tcPr>
            <w:tcW w:w="1092" w:type="dxa"/>
            <w:noWrap/>
            <w:hideMark/>
          </w:tcPr>
          <w:p w14:paraId="4F469650" w14:textId="77777777" w:rsidR="00490B29" w:rsidRPr="00490B29" w:rsidRDefault="00490B29">
            <w:pPr>
              <w:rPr>
                <w:sz w:val="20"/>
                <w:szCs w:val="20"/>
              </w:rPr>
            </w:pPr>
            <w:r w:rsidRPr="00490B29">
              <w:rPr>
                <w:sz w:val="20"/>
                <w:szCs w:val="20"/>
              </w:rPr>
              <w:t>1-4/26/2629-22</w:t>
            </w:r>
          </w:p>
        </w:tc>
        <w:tc>
          <w:tcPr>
            <w:tcW w:w="2518" w:type="dxa"/>
            <w:gridSpan w:val="2"/>
            <w:hideMark/>
          </w:tcPr>
          <w:p w14:paraId="6B1CB151" w14:textId="77777777" w:rsidR="00490B29" w:rsidRPr="00490B29" w:rsidRDefault="00490B29">
            <w:pPr>
              <w:rPr>
                <w:sz w:val="20"/>
                <w:szCs w:val="20"/>
              </w:rPr>
            </w:pPr>
            <w:r w:rsidRPr="00490B29">
              <w:rPr>
                <w:sz w:val="20"/>
                <w:szCs w:val="20"/>
              </w:rPr>
              <w:t xml:space="preserve">Selgelt piiritleda digiplatvormi ja </w:t>
            </w:r>
            <w:proofErr w:type="spellStart"/>
            <w:r w:rsidRPr="00490B29">
              <w:rPr>
                <w:sz w:val="20"/>
                <w:szCs w:val="20"/>
              </w:rPr>
              <w:t>lõppturustaja</w:t>
            </w:r>
            <w:proofErr w:type="spellEnd"/>
            <w:r w:rsidRPr="00490B29">
              <w:rPr>
                <w:sz w:val="20"/>
                <w:szCs w:val="20"/>
              </w:rPr>
              <w:t xml:space="preserve"> vastutus korduskasutuspakendi pakkumisel.</w:t>
            </w:r>
          </w:p>
        </w:tc>
        <w:tc>
          <w:tcPr>
            <w:tcW w:w="3761" w:type="dxa"/>
            <w:gridSpan w:val="2"/>
            <w:hideMark/>
          </w:tcPr>
          <w:p w14:paraId="46CB5E45" w14:textId="77777777" w:rsidR="00490B29" w:rsidRPr="00490B29" w:rsidRDefault="00490B29">
            <w:pPr>
              <w:rPr>
                <w:sz w:val="20"/>
                <w:szCs w:val="20"/>
              </w:rPr>
            </w:pPr>
            <w:r w:rsidRPr="00490B29">
              <w:rPr>
                <w:sz w:val="20"/>
                <w:szCs w:val="20"/>
              </w:rPr>
              <w:t xml:space="preserve">Digiplatvormi kohustus peaks piirduma vajaliku tehnilise lahenduse olemasolu ja toimimise tagamisega. </w:t>
            </w:r>
            <w:proofErr w:type="spellStart"/>
            <w:r w:rsidRPr="00490B29">
              <w:rPr>
                <w:sz w:val="20"/>
                <w:szCs w:val="20"/>
              </w:rPr>
              <w:t>Lõppturustaja</w:t>
            </w:r>
            <w:proofErr w:type="spellEnd"/>
            <w:r w:rsidRPr="00490B29">
              <w:rPr>
                <w:sz w:val="20"/>
                <w:szCs w:val="20"/>
              </w:rPr>
              <w:t xml:space="preserve"> vastutaks enda sisestatud andmete, sh pakendi </w:t>
            </w:r>
            <w:proofErr w:type="spellStart"/>
            <w:r w:rsidRPr="00490B29">
              <w:rPr>
                <w:sz w:val="20"/>
                <w:szCs w:val="20"/>
              </w:rPr>
              <w:t>hinnastuse</w:t>
            </w:r>
            <w:proofErr w:type="spellEnd"/>
            <w:r w:rsidRPr="00490B29">
              <w:rPr>
                <w:sz w:val="20"/>
                <w:szCs w:val="20"/>
              </w:rPr>
              <w:t xml:space="preserve"> õigsuse eest. Ka vastutus rikkumise eest peaks jagunema selle järgi, kummal poolel rikkumise põhjus tegelikult tekkis.</w:t>
            </w:r>
          </w:p>
        </w:tc>
        <w:tc>
          <w:tcPr>
            <w:tcW w:w="1418" w:type="dxa"/>
            <w:noWrap/>
            <w:hideMark/>
          </w:tcPr>
          <w:p w14:paraId="02EC6200"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417840D0" w14:textId="77777777" w:rsidR="00490B29" w:rsidRPr="00490B29" w:rsidRDefault="00490B29">
            <w:pPr>
              <w:rPr>
                <w:sz w:val="20"/>
                <w:szCs w:val="20"/>
              </w:rPr>
            </w:pPr>
            <w:r w:rsidRPr="00490B29">
              <w:rPr>
                <w:sz w:val="20"/>
                <w:szCs w:val="20"/>
              </w:rPr>
              <w:t xml:space="preserve">Eelnõust jäetakse välja digiplatvormile suunatud tehnilise lahenduse tagamise kohustus. PPWR artiklist 33 tulenev kohustus pakkuda korduskasutuspakendit alternatiivina ühekordselt kasutatavale kaasamüügipakendile lasub </w:t>
            </w:r>
            <w:proofErr w:type="spellStart"/>
            <w:r w:rsidRPr="00490B29">
              <w:rPr>
                <w:sz w:val="20"/>
                <w:szCs w:val="20"/>
              </w:rPr>
              <w:t>lõppturustajal</w:t>
            </w:r>
            <w:proofErr w:type="spellEnd"/>
            <w:r w:rsidRPr="00490B29">
              <w:rPr>
                <w:sz w:val="20"/>
                <w:szCs w:val="20"/>
              </w:rPr>
              <w:t xml:space="preserve"> sõltumata kasutatavast müügikanalist. Seetõttu ei peeta vajalikuks sätestada pakendiseaduses eraldi digiplatvormi ja </w:t>
            </w:r>
            <w:proofErr w:type="spellStart"/>
            <w:r w:rsidRPr="00490B29">
              <w:rPr>
                <w:sz w:val="20"/>
                <w:szCs w:val="20"/>
              </w:rPr>
              <w:t>lõppturustaja</w:t>
            </w:r>
            <w:proofErr w:type="spellEnd"/>
            <w:r w:rsidRPr="00490B29">
              <w:rPr>
                <w:sz w:val="20"/>
                <w:szCs w:val="20"/>
              </w:rPr>
              <w:t xml:space="preserve"> vastutuse jaotust olukorras, kus digiplatvormile vastavat kohustust ei kohaldata. Eelnõu koostamisel lähtutakse PPWR-</w:t>
            </w:r>
            <w:proofErr w:type="spellStart"/>
            <w:r w:rsidRPr="00490B29">
              <w:rPr>
                <w:sz w:val="20"/>
                <w:szCs w:val="20"/>
              </w:rPr>
              <w:t>is</w:t>
            </w:r>
            <w:proofErr w:type="spellEnd"/>
            <w:r w:rsidRPr="00490B29">
              <w:rPr>
                <w:sz w:val="20"/>
                <w:szCs w:val="20"/>
              </w:rPr>
              <w:t xml:space="preserve"> sätestatud rollidest ja kohustuste </w:t>
            </w:r>
            <w:r w:rsidRPr="00490B29">
              <w:rPr>
                <w:sz w:val="20"/>
                <w:szCs w:val="20"/>
              </w:rPr>
              <w:lastRenderedPageBreak/>
              <w:t>jaotusest ning täiendavaid siseriiklikke kohustusi digiplatvormidele selles osas ei kehtestata.</w:t>
            </w:r>
          </w:p>
        </w:tc>
      </w:tr>
      <w:tr w:rsidR="00490B29" w:rsidRPr="00490B29" w14:paraId="1619822F" w14:textId="77777777" w:rsidTr="00783042">
        <w:trPr>
          <w:trHeight w:val="2610"/>
        </w:trPr>
        <w:tc>
          <w:tcPr>
            <w:tcW w:w="1838" w:type="dxa"/>
            <w:hideMark/>
          </w:tcPr>
          <w:p w14:paraId="7206A324" w14:textId="77777777" w:rsidR="00490B29" w:rsidRPr="00490B29" w:rsidRDefault="00490B29" w:rsidP="00490B29">
            <w:pPr>
              <w:rPr>
                <w:sz w:val="20"/>
                <w:szCs w:val="20"/>
              </w:rPr>
            </w:pPr>
            <w:proofErr w:type="spellStart"/>
            <w:r w:rsidRPr="00490B29">
              <w:rPr>
                <w:sz w:val="20"/>
                <w:szCs w:val="20"/>
              </w:rPr>
              <w:lastRenderedPageBreak/>
              <w:t>Bolt</w:t>
            </w:r>
            <w:proofErr w:type="spellEnd"/>
            <w:r w:rsidRPr="00490B29">
              <w:rPr>
                <w:sz w:val="20"/>
                <w:szCs w:val="20"/>
              </w:rPr>
              <w:t xml:space="preserve"> Eesti</w:t>
            </w:r>
          </w:p>
        </w:tc>
        <w:tc>
          <w:tcPr>
            <w:tcW w:w="1092" w:type="dxa"/>
            <w:noWrap/>
            <w:hideMark/>
          </w:tcPr>
          <w:p w14:paraId="03AD9504" w14:textId="77777777" w:rsidR="00490B29" w:rsidRPr="00490B29" w:rsidRDefault="00490B29">
            <w:pPr>
              <w:rPr>
                <w:sz w:val="20"/>
                <w:szCs w:val="20"/>
              </w:rPr>
            </w:pPr>
            <w:r w:rsidRPr="00490B29">
              <w:rPr>
                <w:sz w:val="20"/>
                <w:szCs w:val="20"/>
              </w:rPr>
              <w:t>1-4/26/2629-22</w:t>
            </w:r>
          </w:p>
        </w:tc>
        <w:tc>
          <w:tcPr>
            <w:tcW w:w="2518" w:type="dxa"/>
            <w:gridSpan w:val="2"/>
            <w:hideMark/>
          </w:tcPr>
          <w:p w14:paraId="1E9509C1" w14:textId="77777777" w:rsidR="00490B29" w:rsidRPr="00490B29" w:rsidRDefault="00490B29">
            <w:pPr>
              <w:rPr>
                <w:sz w:val="20"/>
                <w:szCs w:val="20"/>
              </w:rPr>
            </w:pPr>
            <w:r w:rsidRPr="00490B29">
              <w:rPr>
                <w:sz w:val="20"/>
                <w:szCs w:val="20"/>
              </w:rPr>
              <w:t>Täpsustada toote hinna, pakendi hinna ja tagatisraha eristamist ning digiplatvormi vastutust hinnainfo eest.</w:t>
            </w:r>
          </w:p>
        </w:tc>
        <w:tc>
          <w:tcPr>
            <w:tcW w:w="3761" w:type="dxa"/>
            <w:gridSpan w:val="2"/>
            <w:hideMark/>
          </w:tcPr>
          <w:p w14:paraId="56A3F91E" w14:textId="77777777" w:rsidR="00490B29" w:rsidRPr="00490B29" w:rsidRDefault="00490B29">
            <w:pPr>
              <w:rPr>
                <w:sz w:val="20"/>
                <w:szCs w:val="20"/>
              </w:rPr>
            </w:pPr>
            <w:proofErr w:type="spellStart"/>
            <w:r w:rsidRPr="00490B29">
              <w:rPr>
                <w:sz w:val="20"/>
                <w:szCs w:val="20"/>
              </w:rPr>
              <w:t>Bolt</w:t>
            </w:r>
            <w:proofErr w:type="spellEnd"/>
            <w:r w:rsidRPr="00490B29">
              <w:rPr>
                <w:sz w:val="20"/>
                <w:szCs w:val="20"/>
              </w:rPr>
              <w:t xml:space="preserve"> soovib selgust, kas platvorm peab üksnes võimaldama hinnainfo sisestamist või peab ta tehniliselt takistama kauplejal seadusega vastuolus oleva hinna või tagatisraha sisestamist. </w:t>
            </w:r>
            <w:proofErr w:type="spellStart"/>
            <w:r w:rsidRPr="00490B29">
              <w:rPr>
                <w:sz w:val="20"/>
                <w:szCs w:val="20"/>
              </w:rPr>
              <w:t>Bolti</w:t>
            </w:r>
            <w:proofErr w:type="spellEnd"/>
            <w:r w:rsidRPr="00490B29">
              <w:rPr>
                <w:sz w:val="20"/>
                <w:szCs w:val="20"/>
              </w:rPr>
              <w:t xml:space="preserve"> hinnangul peab õigete andmete sisestamise eest vastutama kaupleja, platvorm jääma vahendaja rolli. Samuti tuleks selgelt eristada toote hinda ja tagatisraha ning täpsustada, kas kaasamüügi puhul on lisaks pakendi hinnale lubatud küsida pakendiga seotud teenustasu.</w:t>
            </w:r>
          </w:p>
        </w:tc>
        <w:tc>
          <w:tcPr>
            <w:tcW w:w="1418" w:type="dxa"/>
            <w:noWrap/>
            <w:hideMark/>
          </w:tcPr>
          <w:p w14:paraId="6B98E317"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634CD879" w14:textId="77777777" w:rsidR="00490B29" w:rsidRPr="00490B29" w:rsidRDefault="00490B29">
            <w:pPr>
              <w:rPr>
                <w:sz w:val="20"/>
                <w:szCs w:val="20"/>
              </w:rPr>
            </w:pPr>
            <w:r w:rsidRPr="00490B29">
              <w:rPr>
                <w:sz w:val="20"/>
                <w:szCs w:val="20"/>
              </w:rPr>
              <w:t xml:space="preserve">Seletuskirja täpsustatakse hinnastamisega seotud selgitusi. PPWR-ist tulenevate hinnastamise nõuete täitmise eest vastutab </w:t>
            </w:r>
            <w:proofErr w:type="spellStart"/>
            <w:r w:rsidRPr="00490B29">
              <w:rPr>
                <w:sz w:val="20"/>
                <w:szCs w:val="20"/>
              </w:rPr>
              <w:t>lõppturustaja</w:t>
            </w:r>
            <w:proofErr w:type="spellEnd"/>
            <w:r w:rsidRPr="00490B29">
              <w:rPr>
                <w:sz w:val="20"/>
                <w:szCs w:val="20"/>
              </w:rPr>
              <w:t xml:space="preserve">. Eelnõuga ei kehtestata digiplatvormile kohustust kontrollida või tehniliselt välistada kaupleja poolt sisestatud võimalikke valeandmeid. Digiplatvormi roll on vahendada </w:t>
            </w:r>
            <w:proofErr w:type="spellStart"/>
            <w:r w:rsidRPr="00490B29">
              <w:rPr>
                <w:sz w:val="20"/>
                <w:szCs w:val="20"/>
              </w:rPr>
              <w:t>lõppturustaja</w:t>
            </w:r>
            <w:proofErr w:type="spellEnd"/>
            <w:r w:rsidRPr="00490B29">
              <w:rPr>
                <w:sz w:val="20"/>
                <w:szCs w:val="20"/>
              </w:rPr>
              <w:t xml:space="preserve"> poolt esitatud teavet ning andmete õigsuse eest vastutab andmete esitaja. Toote hinna, tagatisraha ja muude võimalike tasude käsitlemisel lähtutakse PPWR-ist ning tarbijale antava teabe läbipaistvuse põhimõttest. Järelevalvet tarbijale hinna kuvamise ja toote võrdsetel tingimustel müümise osas teostab TTJA.</w:t>
            </w:r>
          </w:p>
        </w:tc>
      </w:tr>
      <w:tr w:rsidR="00490B29" w:rsidRPr="00490B29" w14:paraId="51BF53CF" w14:textId="77777777" w:rsidTr="00783042">
        <w:trPr>
          <w:trHeight w:val="1740"/>
        </w:trPr>
        <w:tc>
          <w:tcPr>
            <w:tcW w:w="1838" w:type="dxa"/>
            <w:hideMark/>
          </w:tcPr>
          <w:p w14:paraId="6BA411F3" w14:textId="77777777" w:rsidR="00490B29" w:rsidRPr="00490B29" w:rsidRDefault="00490B29" w:rsidP="00490B29">
            <w:pPr>
              <w:rPr>
                <w:sz w:val="20"/>
                <w:szCs w:val="20"/>
              </w:rPr>
            </w:pPr>
            <w:proofErr w:type="spellStart"/>
            <w:r w:rsidRPr="00490B29">
              <w:rPr>
                <w:sz w:val="20"/>
                <w:szCs w:val="20"/>
              </w:rPr>
              <w:t>Bolt</w:t>
            </w:r>
            <w:proofErr w:type="spellEnd"/>
            <w:r w:rsidRPr="00490B29">
              <w:rPr>
                <w:sz w:val="20"/>
                <w:szCs w:val="20"/>
              </w:rPr>
              <w:t xml:space="preserve"> Eesti</w:t>
            </w:r>
          </w:p>
        </w:tc>
        <w:tc>
          <w:tcPr>
            <w:tcW w:w="1092" w:type="dxa"/>
            <w:noWrap/>
            <w:hideMark/>
          </w:tcPr>
          <w:p w14:paraId="10517F0E" w14:textId="77777777" w:rsidR="00490B29" w:rsidRPr="00490B29" w:rsidRDefault="00490B29">
            <w:pPr>
              <w:rPr>
                <w:sz w:val="20"/>
                <w:szCs w:val="20"/>
              </w:rPr>
            </w:pPr>
            <w:r w:rsidRPr="00490B29">
              <w:rPr>
                <w:sz w:val="20"/>
                <w:szCs w:val="20"/>
              </w:rPr>
              <w:t>1-4/26/2629-22</w:t>
            </w:r>
          </w:p>
        </w:tc>
        <w:tc>
          <w:tcPr>
            <w:tcW w:w="2518" w:type="dxa"/>
            <w:gridSpan w:val="2"/>
            <w:hideMark/>
          </w:tcPr>
          <w:p w14:paraId="60D752F6" w14:textId="77777777" w:rsidR="00490B29" w:rsidRPr="00490B29" w:rsidRDefault="00490B29">
            <w:pPr>
              <w:rPr>
                <w:sz w:val="20"/>
                <w:szCs w:val="20"/>
              </w:rPr>
            </w:pPr>
            <w:r w:rsidRPr="00490B29">
              <w:rPr>
                <w:sz w:val="20"/>
                <w:szCs w:val="20"/>
              </w:rPr>
              <w:t>Täpsustada digiplatvormi rolli tootjavastutuse täitmisel ning sätestada, et tootjavastutuse enda täitmine platvormi kaudu on vabatahtlik.</w:t>
            </w:r>
          </w:p>
        </w:tc>
        <w:tc>
          <w:tcPr>
            <w:tcW w:w="3761" w:type="dxa"/>
            <w:gridSpan w:val="2"/>
            <w:hideMark/>
          </w:tcPr>
          <w:p w14:paraId="3F9690CB" w14:textId="77777777" w:rsidR="00490B29" w:rsidRPr="00490B29" w:rsidRDefault="00490B29">
            <w:pPr>
              <w:rPr>
                <w:sz w:val="20"/>
                <w:szCs w:val="20"/>
              </w:rPr>
            </w:pPr>
            <w:proofErr w:type="spellStart"/>
            <w:r w:rsidRPr="00490B29">
              <w:rPr>
                <w:sz w:val="20"/>
                <w:szCs w:val="20"/>
              </w:rPr>
              <w:t>Bolt</w:t>
            </w:r>
            <w:proofErr w:type="spellEnd"/>
            <w:r w:rsidRPr="00490B29">
              <w:rPr>
                <w:sz w:val="20"/>
                <w:szCs w:val="20"/>
              </w:rPr>
              <w:t xml:space="preserve"> toetab võimalust, et digiplatvorm täidab tootja nimel laiendatud tootjavastutuse kohustusi, kuid rõhutab, et see peab olema platvormi võimalus, mitte kohustus. Vajalik on täpsustada, millised kohustused lasuvad platvormil ja millised jäävad tootjale.</w:t>
            </w:r>
          </w:p>
        </w:tc>
        <w:tc>
          <w:tcPr>
            <w:tcW w:w="1418" w:type="dxa"/>
            <w:noWrap/>
            <w:hideMark/>
          </w:tcPr>
          <w:p w14:paraId="0E3D8508" w14:textId="77777777" w:rsidR="00490B29" w:rsidRPr="00490B29" w:rsidRDefault="00490B29">
            <w:pPr>
              <w:rPr>
                <w:sz w:val="20"/>
                <w:szCs w:val="20"/>
              </w:rPr>
            </w:pPr>
            <w:r w:rsidRPr="00490B29">
              <w:rPr>
                <w:sz w:val="20"/>
                <w:szCs w:val="20"/>
              </w:rPr>
              <w:t>Arvestatud</w:t>
            </w:r>
          </w:p>
        </w:tc>
        <w:tc>
          <w:tcPr>
            <w:tcW w:w="4318" w:type="dxa"/>
            <w:gridSpan w:val="2"/>
            <w:hideMark/>
          </w:tcPr>
          <w:p w14:paraId="692529BE" w14:textId="77777777" w:rsidR="00490B29" w:rsidRPr="00490B29" w:rsidRDefault="00490B29">
            <w:pPr>
              <w:rPr>
                <w:sz w:val="20"/>
                <w:szCs w:val="20"/>
              </w:rPr>
            </w:pPr>
            <w:r w:rsidRPr="00490B29">
              <w:rPr>
                <w:sz w:val="20"/>
                <w:szCs w:val="20"/>
              </w:rPr>
              <w:t>Eelnõu ja seletuskirja täpsustatakse selliselt, et tootjavastutuse kandja on PPWR-i tähenduses tootja. Digiplatvorm võib tootja nimel täita laiendatud tootjavastutuse kohustusi, kuid tegemist ei ole kohustusliku lahendusega. Juhul kui digiplatvorm võtab tootja nimel laiendatud tootjavastutuse kohustuste täitmise üle, kohalduvad talle vastavad tootjavastutuse täitmisega seotud nõuded.</w:t>
            </w:r>
          </w:p>
        </w:tc>
      </w:tr>
      <w:tr w:rsidR="00490B29" w:rsidRPr="00490B29" w14:paraId="5C9F3114" w14:textId="77777777" w:rsidTr="00783042">
        <w:trPr>
          <w:trHeight w:val="1740"/>
        </w:trPr>
        <w:tc>
          <w:tcPr>
            <w:tcW w:w="1838" w:type="dxa"/>
            <w:hideMark/>
          </w:tcPr>
          <w:p w14:paraId="33FF1AB8" w14:textId="77777777" w:rsidR="00490B29" w:rsidRPr="00490B29" w:rsidRDefault="00490B29" w:rsidP="00490B29">
            <w:pPr>
              <w:rPr>
                <w:sz w:val="20"/>
                <w:szCs w:val="20"/>
              </w:rPr>
            </w:pPr>
            <w:proofErr w:type="spellStart"/>
            <w:r w:rsidRPr="00490B29">
              <w:rPr>
                <w:sz w:val="20"/>
                <w:szCs w:val="20"/>
              </w:rPr>
              <w:lastRenderedPageBreak/>
              <w:t>Bolt</w:t>
            </w:r>
            <w:proofErr w:type="spellEnd"/>
            <w:r w:rsidRPr="00490B29">
              <w:rPr>
                <w:sz w:val="20"/>
                <w:szCs w:val="20"/>
              </w:rPr>
              <w:t xml:space="preserve"> Eesti</w:t>
            </w:r>
          </w:p>
        </w:tc>
        <w:tc>
          <w:tcPr>
            <w:tcW w:w="1092" w:type="dxa"/>
            <w:noWrap/>
            <w:hideMark/>
          </w:tcPr>
          <w:p w14:paraId="5CB0DB9C" w14:textId="77777777" w:rsidR="00490B29" w:rsidRPr="00490B29" w:rsidRDefault="00490B29">
            <w:pPr>
              <w:rPr>
                <w:sz w:val="20"/>
                <w:szCs w:val="20"/>
              </w:rPr>
            </w:pPr>
            <w:r w:rsidRPr="00490B29">
              <w:rPr>
                <w:sz w:val="20"/>
                <w:szCs w:val="20"/>
              </w:rPr>
              <w:t>1-4/26/2629-22</w:t>
            </w:r>
          </w:p>
        </w:tc>
        <w:tc>
          <w:tcPr>
            <w:tcW w:w="2518" w:type="dxa"/>
            <w:gridSpan w:val="2"/>
            <w:hideMark/>
          </w:tcPr>
          <w:p w14:paraId="1764A1C3" w14:textId="77777777" w:rsidR="00490B29" w:rsidRPr="00490B29" w:rsidRDefault="00490B29">
            <w:pPr>
              <w:rPr>
                <w:sz w:val="20"/>
                <w:szCs w:val="20"/>
              </w:rPr>
            </w:pPr>
            <w:r w:rsidRPr="00490B29">
              <w:rPr>
                <w:sz w:val="20"/>
                <w:szCs w:val="20"/>
              </w:rPr>
              <w:t>Täpsustada digiplatvormide hoolsuskohustust tootjavastutuse nõuete kontrollimisel ning näha ette mõistlik tõendamisviis.</w:t>
            </w:r>
          </w:p>
        </w:tc>
        <w:tc>
          <w:tcPr>
            <w:tcW w:w="3761" w:type="dxa"/>
            <w:gridSpan w:val="2"/>
            <w:hideMark/>
          </w:tcPr>
          <w:p w14:paraId="0A9E74B5" w14:textId="77777777" w:rsidR="00490B29" w:rsidRPr="00490B29" w:rsidRDefault="00490B29">
            <w:pPr>
              <w:rPr>
                <w:sz w:val="20"/>
                <w:szCs w:val="20"/>
              </w:rPr>
            </w:pPr>
            <w:proofErr w:type="spellStart"/>
            <w:r w:rsidRPr="00490B29">
              <w:rPr>
                <w:sz w:val="20"/>
                <w:szCs w:val="20"/>
              </w:rPr>
              <w:t>Bolt</w:t>
            </w:r>
            <w:proofErr w:type="spellEnd"/>
            <w:r w:rsidRPr="00490B29">
              <w:rPr>
                <w:sz w:val="20"/>
                <w:szCs w:val="20"/>
              </w:rPr>
              <w:t xml:space="preserve"> teeb ettepaneku lugeda nõue täidetuks, kui platvorm on saanud tootjalt kirjaliku kinnituse tema registreeringu ja kohustuste täitmise kohta ning kontrollinud võimaluse korral vastavaid andmeid tootjavastutuse registrist või TVO avalikust andmestikust. Kui avalikku andmestikku ei ole, piisaks tootja kinnitusest. Eesmärk on vältida ebamõistlikku käsitsi kontrollimise kohustust ja määratleda platvormi hoolsuskohustus üheselt.</w:t>
            </w:r>
          </w:p>
        </w:tc>
        <w:tc>
          <w:tcPr>
            <w:tcW w:w="1418" w:type="dxa"/>
            <w:noWrap/>
            <w:hideMark/>
          </w:tcPr>
          <w:p w14:paraId="7BF00670" w14:textId="77777777" w:rsidR="00490B29" w:rsidRPr="00490B29" w:rsidRDefault="00490B29">
            <w:pPr>
              <w:rPr>
                <w:sz w:val="20"/>
                <w:szCs w:val="20"/>
              </w:rPr>
            </w:pPr>
            <w:r w:rsidRPr="00490B29">
              <w:rPr>
                <w:sz w:val="20"/>
                <w:szCs w:val="20"/>
              </w:rPr>
              <w:t>Arvestatud osaliselt</w:t>
            </w:r>
          </w:p>
        </w:tc>
        <w:tc>
          <w:tcPr>
            <w:tcW w:w="4318" w:type="dxa"/>
            <w:gridSpan w:val="2"/>
            <w:hideMark/>
          </w:tcPr>
          <w:p w14:paraId="4233E9DA" w14:textId="77777777" w:rsidR="00490B29" w:rsidRPr="00490B29" w:rsidRDefault="00490B29">
            <w:pPr>
              <w:rPr>
                <w:sz w:val="20"/>
                <w:szCs w:val="20"/>
              </w:rPr>
            </w:pPr>
            <w:r w:rsidRPr="00490B29">
              <w:rPr>
                <w:sz w:val="20"/>
                <w:szCs w:val="20"/>
              </w:rPr>
              <w:t>Digiplatvormide suhtes kohaldatavad hoolsuskohustused tulenevad vahetult PPWR-ist ja digiteenuste määrusest (EL) 2022/2065 (DSA). Seletuskirja täpsustatakse, et hoolsuskohustuse täitmise hindamisel lähtutakse digiplatvormi tegelikest võimalustest kontrollida tema käsutuses olevat teavet. Pakendiseadusega ei kehtestata täiendavaid hoolsuskohustusi võrreldes Euroopa Liidu õigusest tulenevate nõuetega.</w:t>
            </w:r>
          </w:p>
        </w:tc>
      </w:tr>
      <w:tr w:rsidR="00490B29" w:rsidRPr="00490B29" w14:paraId="1FDC0CF4" w14:textId="77777777" w:rsidTr="00783042">
        <w:trPr>
          <w:trHeight w:val="1450"/>
        </w:trPr>
        <w:tc>
          <w:tcPr>
            <w:tcW w:w="1838" w:type="dxa"/>
            <w:hideMark/>
          </w:tcPr>
          <w:p w14:paraId="622AA0C8" w14:textId="77777777" w:rsidR="00490B29" w:rsidRPr="00490B29" w:rsidRDefault="00490B29" w:rsidP="00490B29">
            <w:pPr>
              <w:rPr>
                <w:sz w:val="20"/>
                <w:szCs w:val="20"/>
              </w:rPr>
            </w:pPr>
            <w:proofErr w:type="spellStart"/>
            <w:r w:rsidRPr="00490B29">
              <w:rPr>
                <w:sz w:val="20"/>
                <w:szCs w:val="20"/>
              </w:rPr>
              <w:t>Bolt</w:t>
            </w:r>
            <w:proofErr w:type="spellEnd"/>
            <w:r w:rsidRPr="00490B29">
              <w:rPr>
                <w:sz w:val="20"/>
                <w:szCs w:val="20"/>
              </w:rPr>
              <w:t xml:space="preserve"> Eesti</w:t>
            </w:r>
          </w:p>
        </w:tc>
        <w:tc>
          <w:tcPr>
            <w:tcW w:w="1092" w:type="dxa"/>
            <w:noWrap/>
            <w:hideMark/>
          </w:tcPr>
          <w:p w14:paraId="186714AA" w14:textId="77777777" w:rsidR="00490B29" w:rsidRPr="00490B29" w:rsidRDefault="00490B29">
            <w:pPr>
              <w:rPr>
                <w:sz w:val="20"/>
                <w:szCs w:val="20"/>
              </w:rPr>
            </w:pPr>
            <w:r w:rsidRPr="00490B29">
              <w:rPr>
                <w:sz w:val="20"/>
                <w:szCs w:val="20"/>
              </w:rPr>
              <w:t>1-4/26/2629-22</w:t>
            </w:r>
          </w:p>
        </w:tc>
        <w:tc>
          <w:tcPr>
            <w:tcW w:w="2518" w:type="dxa"/>
            <w:gridSpan w:val="2"/>
            <w:hideMark/>
          </w:tcPr>
          <w:p w14:paraId="54DE53BB" w14:textId="77777777" w:rsidR="00490B29" w:rsidRPr="00490B29" w:rsidRDefault="00490B29">
            <w:pPr>
              <w:rPr>
                <w:sz w:val="20"/>
                <w:szCs w:val="20"/>
              </w:rPr>
            </w:pPr>
            <w:r w:rsidRPr="00490B29">
              <w:rPr>
                <w:sz w:val="20"/>
                <w:szCs w:val="20"/>
              </w:rPr>
              <w:t xml:space="preserve">Tagada tootjavastutuse registri tehniline </w:t>
            </w:r>
            <w:proofErr w:type="spellStart"/>
            <w:r w:rsidRPr="00490B29">
              <w:rPr>
                <w:sz w:val="20"/>
                <w:szCs w:val="20"/>
              </w:rPr>
              <w:t>liidestatavus</w:t>
            </w:r>
            <w:proofErr w:type="spellEnd"/>
            <w:r w:rsidRPr="00490B29">
              <w:rPr>
                <w:sz w:val="20"/>
                <w:szCs w:val="20"/>
              </w:rPr>
              <w:t xml:space="preserve"> digiplatvormide ja vahendusteenuse osutajate süsteemidega.</w:t>
            </w:r>
          </w:p>
        </w:tc>
        <w:tc>
          <w:tcPr>
            <w:tcW w:w="3761" w:type="dxa"/>
            <w:gridSpan w:val="2"/>
            <w:hideMark/>
          </w:tcPr>
          <w:p w14:paraId="703F0C8A" w14:textId="77777777" w:rsidR="00490B29" w:rsidRPr="00490B29" w:rsidRDefault="00490B29">
            <w:pPr>
              <w:rPr>
                <w:sz w:val="20"/>
                <w:szCs w:val="20"/>
              </w:rPr>
            </w:pPr>
            <w:r w:rsidRPr="00490B29">
              <w:rPr>
                <w:sz w:val="20"/>
                <w:szCs w:val="20"/>
              </w:rPr>
              <w:t xml:space="preserve">Registri loomisel ja rakendusaktide väljatöötamisel tuleks juba algusest peale arvestada masinloetava andmevahetuse ja automaatse kontrolli võimalusega ning kaasata platvormid arendusse varakult. </w:t>
            </w:r>
            <w:proofErr w:type="spellStart"/>
            <w:r w:rsidRPr="00490B29">
              <w:rPr>
                <w:sz w:val="20"/>
                <w:szCs w:val="20"/>
              </w:rPr>
              <w:t>Bolti</w:t>
            </w:r>
            <w:proofErr w:type="spellEnd"/>
            <w:r w:rsidRPr="00490B29">
              <w:rPr>
                <w:sz w:val="20"/>
                <w:szCs w:val="20"/>
              </w:rPr>
              <w:t xml:space="preserve"> hinnangul on see oluline, sest suure partnerite arvu tõttu oleks individuaalne ja käsitsi kontrollimine ebaproportsionaalselt koormav.</w:t>
            </w:r>
          </w:p>
        </w:tc>
        <w:tc>
          <w:tcPr>
            <w:tcW w:w="1418" w:type="dxa"/>
            <w:noWrap/>
            <w:hideMark/>
          </w:tcPr>
          <w:p w14:paraId="3DD101A5" w14:textId="77777777" w:rsidR="00490B29" w:rsidRPr="00490B29" w:rsidRDefault="00490B29">
            <w:pPr>
              <w:rPr>
                <w:sz w:val="20"/>
                <w:szCs w:val="20"/>
              </w:rPr>
            </w:pPr>
            <w:r w:rsidRPr="00490B29">
              <w:rPr>
                <w:sz w:val="20"/>
                <w:szCs w:val="20"/>
              </w:rPr>
              <w:t>Teadmiseks võetud</w:t>
            </w:r>
          </w:p>
        </w:tc>
        <w:tc>
          <w:tcPr>
            <w:tcW w:w="4318" w:type="dxa"/>
            <w:gridSpan w:val="2"/>
            <w:hideMark/>
          </w:tcPr>
          <w:p w14:paraId="1638E5FE" w14:textId="77777777" w:rsidR="00490B29" w:rsidRPr="00490B29" w:rsidRDefault="00490B29">
            <w:pPr>
              <w:rPr>
                <w:sz w:val="20"/>
                <w:szCs w:val="20"/>
              </w:rPr>
            </w:pPr>
            <w:r w:rsidRPr="00490B29">
              <w:rPr>
                <w:sz w:val="20"/>
                <w:szCs w:val="20"/>
              </w:rPr>
              <w:t>Ministeerium nõustub, et registri arendamisel on oluline arvestada võimalikult suure automatiseerituse ja andmevahetuse võimekusega. Registri tehnilised lahendused ning võimalikud andmevahetusliidesed töötatakse välja registri arendamise käigus koostöös asjaomaste osapooltega. Käesoleva eelnõuga ei reguleerita registri tehnilist ülesehitust.</w:t>
            </w:r>
          </w:p>
        </w:tc>
      </w:tr>
      <w:tr w:rsidR="00490B29" w:rsidRPr="00490B29" w14:paraId="101E0BC4" w14:textId="77777777" w:rsidTr="00783042">
        <w:trPr>
          <w:trHeight w:val="2900"/>
        </w:trPr>
        <w:tc>
          <w:tcPr>
            <w:tcW w:w="1838" w:type="dxa"/>
            <w:hideMark/>
          </w:tcPr>
          <w:p w14:paraId="57E9B1A6" w14:textId="77777777" w:rsidR="00490B29" w:rsidRPr="00490B29" w:rsidRDefault="00490B29" w:rsidP="00490B29">
            <w:pPr>
              <w:rPr>
                <w:sz w:val="20"/>
                <w:szCs w:val="20"/>
              </w:rPr>
            </w:pPr>
            <w:proofErr w:type="spellStart"/>
            <w:r w:rsidRPr="00490B29">
              <w:rPr>
                <w:sz w:val="20"/>
                <w:szCs w:val="20"/>
              </w:rPr>
              <w:t>Bolt</w:t>
            </w:r>
            <w:proofErr w:type="spellEnd"/>
            <w:r w:rsidRPr="00490B29">
              <w:rPr>
                <w:sz w:val="20"/>
                <w:szCs w:val="20"/>
              </w:rPr>
              <w:t xml:space="preserve"> Eesti</w:t>
            </w:r>
          </w:p>
        </w:tc>
        <w:tc>
          <w:tcPr>
            <w:tcW w:w="1092" w:type="dxa"/>
            <w:noWrap/>
            <w:hideMark/>
          </w:tcPr>
          <w:p w14:paraId="3B51124F" w14:textId="77777777" w:rsidR="00490B29" w:rsidRPr="00490B29" w:rsidRDefault="00490B29">
            <w:pPr>
              <w:rPr>
                <w:sz w:val="20"/>
                <w:szCs w:val="20"/>
              </w:rPr>
            </w:pPr>
            <w:r w:rsidRPr="00490B29">
              <w:rPr>
                <w:sz w:val="20"/>
                <w:szCs w:val="20"/>
              </w:rPr>
              <w:t>1-4/26/2629-22</w:t>
            </w:r>
          </w:p>
        </w:tc>
        <w:tc>
          <w:tcPr>
            <w:tcW w:w="2518" w:type="dxa"/>
            <w:gridSpan w:val="2"/>
            <w:hideMark/>
          </w:tcPr>
          <w:p w14:paraId="77501BA1" w14:textId="77777777" w:rsidR="00490B29" w:rsidRPr="00490B29" w:rsidRDefault="00490B29">
            <w:pPr>
              <w:rPr>
                <w:sz w:val="20"/>
                <w:szCs w:val="20"/>
              </w:rPr>
            </w:pPr>
            <w:r w:rsidRPr="00490B29">
              <w:rPr>
                <w:sz w:val="20"/>
                <w:szCs w:val="20"/>
              </w:rPr>
              <w:t xml:space="preserve">Hinnata korduskasutussüsteemi turu valmisolekut ja praktilist toimivust ning toetada süsteemide kujunemist ka </w:t>
            </w:r>
            <w:proofErr w:type="spellStart"/>
            <w:r w:rsidRPr="00490B29">
              <w:rPr>
                <w:sz w:val="20"/>
                <w:szCs w:val="20"/>
              </w:rPr>
              <w:t>hajaasustusega</w:t>
            </w:r>
            <w:proofErr w:type="spellEnd"/>
            <w:r w:rsidRPr="00490B29">
              <w:rPr>
                <w:sz w:val="20"/>
                <w:szCs w:val="20"/>
              </w:rPr>
              <w:t xml:space="preserve"> piirkondades.</w:t>
            </w:r>
          </w:p>
        </w:tc>
        <w:tc>
          <w:tcPr>
            <w:tcW w:w="3761" w:type="dxa"/>
            <w:gridSpan w:val="2"/>
            <w:hideMark/>
          </w:tcPr>
          <w:p w14:paraId="5740F589" w14:textId="77777777" w:rsidR="00490B29" w:rsidRPr="00490B29" w:rsidRDefault="00490B29">
            <w:pPr>
              <w:rPr>
                <w:sz w:val="20"/>
                <w:szCs w:val="20"/>
              </w:rPr>
            </w:pPr>
            <w:r w:rsidRPr="00490B29">
              <w:rPr>
                <w:sz w:val="20"/>
                <w:szCs w:val="20"/>
              </w:rPr>
              <w:t>Enne nõuete rakendamist tuleks hinnata tagastusvõrgustiku, pesu- ja logistikavõimekuse, piisava kasutusmahu ja teenusepakkujate majandusliku jätkusuutlikkuse olemasolu eri piirkondades. Samuti tuleb hinnata, mitu korda pakend tegelikult korduskasutusse jõuab ja milline on selle kogu elutsükli keskkonnajalajälg. Eriti oluline on see hõredama asustuse ja väiksema nõudlusega piirkondades. Vajadusel tuleks kujundada meetmeid toimivate ringlusmudelite toetamiseks.</w:t>
            </w:r>
          </w:p>
        </w:tc>
        <w:tc>
          <w:tcPr>
            <w:tcW w:w="1418" w:type="dxa"/>
            <w:noWrap/>
            <w:hideMark/>
          </w:tcPr>
          <w:p w14:paraId="721860F5" w14:textId="77777777" w:rsidR="00490B29" w:rsidRPr="00490B29" w:rsidRDefault="00490B29">
            <w:pPr>
              <w:rPr>
                <w:sz w:val="20"/>
                <w:szCs w:val="20"/>
              </w:rPr>
            </w:pPr>
            <w:r w:rsidRPr="00490B29">
              <w:rPr>
                <w:sz w:val="20"/>
                <w:szCs w:val="20"/>
              </w:rPr>
              <w:t>Mitte arvestatud</w:t>
            </w:r>
          </w:p>
        </w:tc>
        <w:tc>
          <w:tcPr>
            <w:tcW w:w="4318" w:type="dxa"/>
            <w:gridSpan w:val="2"/>
            <w:hideMark/>
          </w:tcPr>
          <w:p w14:paraId="2C4C8F31" w14:textId="77777777" w:rsidR="00490B29" w:rsidRPr="00490B29" w:rsidRDefault="00490B29">
            <w:pPr>
              <w:rPr>
                <w:sz w:val="20"/>
                <w:szCs w:val="20"/>
              </w:rPr>
            </w:pPr>
            <w:r w:rsidRPr="00490B29">
              <w:rPr>
                <w:sz w:val="20"/>
                <w:szCs w:val="20"/>
              </w:rPr>
              <w:t>Eelnõuga ei kavandata luua ühtset üleriigilist avatud korduskasutussüsteemi ega määrata selle toimimise mudelit, kuna korduskasutuslahenduste väljakujunemine ja süsteemide arendamine on turuosaliste otsustada, järgides PPWR-</w:t>
            </w:r>
            <w:proofErr w:type="spellStart"/>
            <w:r w:rsidRPr="00490B29">
              <w:rPr>
                <w:sz w:val="20"/>
                <w:szCs w:val="20"/>
              </w:rPr>
              <w:t>is</w:t>
            </w:r>
            <w:proofErr w:type="spellEnd"/>
            <w:r w:rsidRPr="00490B29">
              <w:rPr>
                <w:sz w:val="20"/>
                <w:szCs w:val="20"/>
              </w:rPr>
              <w:t xml:space="preserve"> sätestatud nõudeid. Samuti on eelnõust välja jäetud sätted, mis oleksid kehtestanud PPWR-ist ulatuslikumaid siseriiklikke korduskasutusnõudeid. Seetõttu ei peeta vajalikuks seada PPWR-ist tulenevate nõuete rakendamise eeltingimuseks eraldi mõjuanalüüsi üleriigilise korduskasutussüsteemi või selle operaatorite kohta. Korduskasutussüsteemidele kohalduvad PPWR-</w:t>
            </w:r>
            <w:proofErr w:type="spellStart"/>
            <w:r w:rsidRPr="00490B29">
              <w:rPr>
                <w:sz w:val="20"/>
                <w:szCs w:val="20"/>
              </w:rPr>
              <w:t>is</w:t>
            </w:r>
            <w:proofErr w:type="spellEnd"/>
            <w:r w:rsidRPr="00490B29">
              <w:rPr>
                <w:sz w:val="20"/>
                <w:szCs w:val="20"/>
              </w:rPr>
              <w:t>, sealhulgas artiklis 11 ja VI lisas, sätestatud nõuded.</w:t>
            </w:r>
          </w:p>
        </w:tc>
      </w:tr>
      <w:tr w:rsidR="00490B29" w:rsidRPr="00490B29" w14:paraId="48DA790E" w14:textId="77777777" w:rsidTr="00783042">
        <w:trPr>
          <w:trHeight w:val="2900"/>
        </w:trPr>
        <w:tc>
          <w:tcPr>
            <w:tcW w:w="1838" w:type="dxa"/>
            <w:hideMark/>
          </w:tcPr>
          <w:p w14:paraId="6BB6242F" w14:textId="77777777" w:rsidR="00490B29" w:rsidRPr="00490B29" w:rsidRDefault="00490B29" w:rsidP="00490B29">
            <w:pPr>
              <w:rPr>
                <w:sz w:val="20"/>
                <w:szCs w:val="20"/>
              </w:rPr>
            </w:pPr>
            <w:r w:rsidRPr="00490B29">
              <w:rPr>
                <w:sz w:val="20"/>
                <w:szCs w:val="20"/>
              </w:rPr>
              <w:lastRenderedPageBreak/>
              <w:t>Philip Morris Eesti</w:t>
            </w:r>
          </w:p>
        </w:tc>
        <w:tc>
          <w:tcPr>
            <w:tcW w:w="1092" w:type="dxa"/>
            <w:noWrap/>
            <w:hideMark/>
          </w:tcPr>
          <w:p w14:paraId="459711F0" w14:textId="77777777" w:rsidR="00490B29" w:rsidRPr="00490B29" w:rsidRDefault="00490B29">
            <w:pPr>
              <w:rPr>
                <w:sz w:val="20"/>
                <w:szCs w:val="20"/>
              </w:rPr>
            </w:pPr>
            <w:r w:rsidRPr="00490B29">
              <w:rPr>
                <w:sz w:val="20"/>
                <w:szCs w:val="20"/>
              </w:rPr>
              <w:t>1-4/26/2629-23</w:t>
            </w:r>
          </w:p>
        </w:tc>
        <w:tc>
          <w:tcPr>
            <w:tcW w:w="2518" w:type="dxa"/>
            <w:gridSpan w:val="2"/>
            <w:hideMark/>
          </w:tcPr>
          <w:p w14:paraId="1799C5F5" w14:textId="77777777" w:rsidR="00490B29" w:rsidRPr="00490B29" w:rsidRDefault="00490B29">
            <w:pPr>
              <w:rPr>
                <w:sz w:val="20"/>
                <w:szCs w:val="20"/>
              </w:rPr>
            </w:pPr>
            <w:r w:rsidRPr="00490B29">
              <w:rPr>
                <w:sz w:val="20"/>
                <w:szCs w:val="20"/>
              </w:rPr>
              <w:t>Kogukulud ja kulude jaotamise metoodika</w:t>
            </w:r>
          </w:p>
        </w:tc>
        <w:tc>
          <w:tcPr>
            <w:tcW w:w="3761" w:type="dxa"/>
            <w:gridSpan w:val="2"/>
            <w:hideMark/>
          </w:tcPr>
          <w:p w14:paraId="014BF5CA" w14:textId="77777777" w:rsidR="00490B29" w:rsidRPr="00490B29" w:rsidRDefault="00490B29">
            <w:pPr>
              <w:rPr>
                <w:sz w:val="20"/>
                <w:szCs w:val="20"/>
              </w:rPr>
            </w:pPr>
            <w:r w:rsidRPr="00490B29">
              <w:rPr>
                <w:sz w:val="20"/>
                <w:szCs w:val="20"/>
              </w:rPr>
              <w:t>Soovitame kaaluda lihtsat, läbipaistvat ja prognoositavat kulude jaotamise metoodikat, mis põhineb turule lastud toodete kogusel (kilogrammides). Selline lähenemine on EPR-süsteemides laialdaselt kasutusel, seda on lihtne hallata ning see tagab nii ametiasutustele kui ka tootjatele õiguskindluse.</w:t>
            </w:r>
            <w:r w:rsidRPr="00490B29">
              <w:rPr>
                <w:sz w:val="20"/>
                <w:szCs w:val="20"/>
              </w:rPr>
              <w:br/>
              <w:t>PME soovib teavet selle kohta, milliseks kujunevad iga-aastased kulud ja milliseid andmepunkte kasutatakse kulude määramisel.</w:t>
            </w:r>
          </w:p>
        </w:tc>
        <w:tc>
          <w:tcPr>
            <w:tcW w:w="1418" w:type="dxa"/>
            <w:noWrap/>
            <w:hideMark/>
          </w:tcPr>
          <w:p w14:paraId="5A20F92F" w14:textId="6ADBEFF0" w:rsidR="00490B29" w:rsidRPr="00490B29" w:rsidRDefault="00490B29">
            <w:pPr>
              <w:rPr>
                <w:sz w:val="20"/>
                <w:szCs w:val="20"/>
              </w:rPr>
            </w:pPr>
            <w:r w:rsidRPr="00490B29">
              <w:rPr>
                <w:sz w:val="20"/>
                <w:szCs w:val="20"/>
              </w:rPr>
              <w:t>M</w:t>
            </w:r>
            <w:r w:rsidR="00053FCF">
              <w:rPr>
                <w:sz w:val="20"/>
                <w:szCs w:val="20"/>
              </w:rPr>
              <w:t>i</w:t>
            </w:r>
            <w:r w:rsidRPr="00490B29">
              <w:rPr>
                <w:sz w:val="20"/>
                <w:szCs w:val="20"/>
              </w:rPr>
              <w:t>tte arvestatud</w:t>
            </w:r>
          </w:p>
        </w:tc>
        <w:tc>
          <w:tcPr>
            <w:tcW w:w="4318" w:type="dxa"/>
            <w:gridSpan w:val="2"/>
            <w:hideMark/>
          </w:tcPr>
          <w:p w14:paraId="3E045FC2" w14:textId="77777777" w:rsidR="00490B29" w:rsidRPr="00490B29" w:rsidRDefault="00490B29">
            <w:pPr>
              <w:rPr>
                <w:sz w:val="20"/>
                <w:szCs w:val="20"/>
              </w:rPr>
            </w:pPr>
            <w:r w:rsidRPr="00490B29">
              <w:rPr>
                <w:sz w:val="20"/>
                <w:szCs w:val="20"/>
              </w:rPr>
              <w:t>Kulude hüvitamine peab põhinema tegelikel, tõendatud ja kulutõhusa teenuse osutamiseks vajalikel kuludel. Tootja turule lastud toodete kogus on üks teenustasu arvutamise ja tootjate vahel kulude jaotamise alus, kuid üksnes selle põhjal ei ole võimalik määrata hüvitatavate kulude suurust. Kulude jaotamisel tuleb lisaks arvestada jäätmete koostise uuringu tulemustega, mis näitavad asjaomastest toodetest tekkinud jäätmete osakaalu avalikesse kogumissüsteemidesse äravisatud ja avalikust välisruumist koristatud jäätmete hulgas. Seega tagab kavandatud metoodika, et tootjate rahaline kohustus lähtub nii tegelikest hüvitatavatest kuludest kui ka nende toodetest tekkinud jäätmete osakaalust.</w:t>
            </w:r>
          </w:p>
        </w:tc>
      </w:tr>
      <w:tr w:rsidR="00490B29" w:rsidRPr="00490B29" w14:paraId="674E56EE" w14:textId="77777777" w:rsidTr="00783042">
        <w:trPr>
          <w:trHeight w:val="3190"/>
        </w:trPr>
        <w:tc>
          <w:tcPr>
            <w:tcW w:w="1838" w:type="dxa"/>
            <w:hideMark/>
          </w:tcPr>
          <w:p w14:paraId="0062F74A" w14:textId="77777777" w:rsidR="00490B29" w:rsidRPr="00490B29" w:rsidRDefault="00490B29" w:rsidP="00490B29">
            <w:pPr>
              <w:rPr>
                <w:sz w:val="20"/>
                <w:szCs w:val="20"/>
              </w:rPr>
            </w:pPr>
            <w:r w:rsidRPr="00490B29">
              <w:rPr>
                <w:sz w:val="20"/>
                <w:szCs w:val="20"/>
              </w:rPr>
              <w:t>Philip Morris Eesti</w:t>
            </w:r>
          </w:p>
        </w:tc>
        <w:tc>
          <w:tcPr>
            <w:tcW w:w="1092" w:type="dxa"/>
            <w:noWrap/>
            <w:hideMark/>
          </w:tcPr>
          <w:p w14:paraId="6FB58641" w14:textId="77777777" w:rsidR="00490B29" w:rsidRPr="00490B29" w:rsidRDefault="00490B29">
            <w:pPr>
              <w:rPr>
                <w:sz w:val="20"/>
                <w:szCs w:val="20"/>
              </w:rPr>
            </w:pPr>
            <w:r w:rsidRPr="00490B29">
              <w:rPr>
                <w:sz w:val="20"/>
                <w:szCs w:val="20"/>
              </w:rPr>
              <w:t>1-4/26/2629-23</w:t>
            </w:r>
          </w:p>
        </w:tc>
        <w:tc>
          <w:tcPr>
            <w:tcW w:w="2518" w:type="dxa"/>
            <w:gridSpan w:val="2"/>
            <w:hideMark/>
          </w:tcPr>
          <w:p w14:paraId="05C03330" w14:textId="77777777" w:rsidR="00490B29" w:rsidRPr="00490B29" w:rsidRDefault="00490B29">
            <w:pPr>
              <w:rPr>
                <w:sz w:val="20"/>
                <w:szCs w:val="20"/>
              </w:rPr>
            </w:pPr>
            <w:r w:rsidRPr="00490B29">
              <w:rPr>
                <w:sz w:val="20"/>
                <w:szCs w:val="20"/>
              </w:rPr>
              <w:t>Juhtimismudel</w:t>
            </w:r>
          </w:p>
        </w:tc>
        <w:tc>
          <w:tcPr>
            <w:tcW w:w="3761" w:type="dxa"/>
            <w:gridSpan w:val="2"/>
            <w:hideMark/>
          </w:tcPr>
          <w:p w14:paraId="39786000" w14:textId="77777777" w:rsidR="00490B29" w:rsidRPr="00490B29" w:rsidRDefault="00490B29">
            <w:pPr>
              <w:rPr>
                <w:sz w:val="20"/>
                <w:szCs w:val="20"/>
              </w:rPr>
            </w:pPr>
            <w:r w:rsidRPr="00490B29">
              <w:rPr>
                <w:sz w:val="20"/>
                <w:szCs w:val="20"/>
              </w:rPr>
              <w:t>Arvestades Eesti turu suhteliselt väikest suurust, eelistaksime lihtsat, fikseeritud tasumääral põhinevat süsteemi. Seda haldaks otse riik ning seeläbi pole vaja luua keerukat juhtimisstruktuuri. Tõhususe ja halduskoormuse seisukohast oleks riigi poolt hallatav mehhanism tõenäoliselt kõige kulutõhusam lahendus. Näiteks võiks süsteem põhineda fikseeritud euro/kilogramm tasul, mida kohaldatakse kohustatud tootjate poolt turule lastud kogustele.</w:t>
            </w:r>
          </w:p>
        </w:tc>
        <w:tc>
          <w:tcPr>
            <w:tcW w:w="1418" w:type="dxa"/>
            <w:noWrap/>
            <w:hideMark/>
          </w:tcPr>
          <w:p w14:paraId="5A07B63E" w14:textId="77777777" w:rsidR="00490B29" w:rsidRPr="00490B29" w:rsidRDefault="00490B29">
            <w:pPr>
              <w:rPr>
                <w:sz w:val="20"/>
                <w:szCs w:val="20"/>
              </w:rPr>
            </w:pPr>
            <w:r w:rsidRPr="00490B29">
              <w:rPr>
                <w:sz w:val="20"/>
                <w:szCs w:val="20"/>
              </w:rPr>
              <w:t>Mitte arvestatud</w:t>
            </w:r>
          </w:p>
        </w:tc>
        <w:tc>
          <w:tcPr>
            <w:tcW w:w="4318" w:type="dxa"/>
            <w:gridSpan w:val="2"/>
            <w:hideMark/>
          </w:tcPr>
          <w:p w14:paraId="74E744FB" w14:textId="77777777" w:rsidR="00490B29" w:rsidRPr="00490B29" w:rsidRDefault="00490B29">
            <w:pPr>
              <w:rPr>
                <w:sz w:val="20"/>
                <w:szCs w:val="20"/>
              </w:rPr>
            </w:pPr>
            <w:r w:rsidRPr="00490B29">
              <w:rPr>
                <w:sz w:val="20"/>
                <w:szCs w:val="20"/>
              </w:rPr>
              <w:t>Eelnõus kavandatud juhtimismudeli eesmärk on tagada avaliku ruumi koristamise ja asjaomaste jäätmete kogumisega seotud kulude hüvitamine läbipaistvalt, objektiivselt ja proportsionaalselt. Riigi hallatav fikseeritud tasumääral põhinev süsteem, mis lähtub üksnes turule lastud toodete kogusest, ei võimaldaks piisavalt arvestada tegelike hüvitatavate kulude ega asjaomastest toodetest tekkinud jäätmete osakaaluga. Eelnõus kavandatud mudel seob tootjate rahalise kohustuse tegelike hüvitatavate kulude, jäätmete koostise uuringu tulemuste ja turule lastud toodete kogustega. Tootjate ühenduse kaudu korraldatav süsteem võimaldab kulusid jaotada nende aluste järgi ning tagada kulude arvestuse läbipaistvuse ja kontrollitavuse.</w:t>
            </w:r>
          </w:p>
        </w:tc>
      </w:tr>
      <w:tr w:rsidR="00490B29" w:rsidRPr="00490B29" w14:paraId="194C95BA" w14:textId="77777777" w:rsidTr="00783042">
        <w:trPr>
          <w:trHeight w:val="1740"/>
        </w:trPr>
        <w:tc>
          <w:tcPr>
            <w:tcW w:w="1838" w:type="dxa"/>
            <w:hideMark/>
          </w:tcPr>
          <w:p w14:paraId="4369CB24" w14:textId="77777777" w:rsidR="00490B29" w:rsidRPr="00490B29" w:rsidRDefault="00490B29" w:rsidP="00490B29">
            <w:pPr>
              <w:rPr>
                <w:sz w:val="20"/>
                <w:szCs w:val="20"/>
              </w:rPr>
            </w:pPr>
            <w:r w:rsidRPr="00490B29">
              <w:rPr>
                <w:sz w:val="20"/>
                <w:szCs w:val="20"/>
              </w:rPr>
              <w:t>Philip Morris Eesti</w:t>
            </w:r>
          </w:p>
        </w:tc>
        <w:tc>
          <w:tcPr>
            <w:tcW w:w="1092" w:type="dxa"/>
            <w:noWrap/>
            <w:hideMark/>
          </w:tcPr>
          <w:p w14:paraId="4CA30662" w14:textId="77777777" w:rsidR="00490B29" w:rsidRPr="00490B29" w:rsidRDefault="00490B29">
            <w:pPr>
              <w:rPr>
                <w:sz w:val="20"/>
                <w:szCs w:val="20"/>
              </w:rPr>
            </w:pPr>
            <w:r w:rsidRPr="00490B29">
              <w:rPr>
                <w:sz w:val="20"/>
                <w:szCs w:val="20"/>
              </w:rPr>
              <w:t>1-4/26/2629-23</w:t>
            </w:r>
          </w:p>
        </w:tc>
        <w:tc>
          <w:tcPr>
            <w:tcW w:w="2518" w:type="dxa"/>
            <w:gridSpan w:val="2"/>
            <w:hideMark/>
          </w:tcPr>
          <w:p w14:paraId="0DAE2709" w14:textId="77777777" w:rsidR="00490B29" w:rsidRPr="00490B29" w:rsidRDefault="00490B29">
            <w:pPr>
              <w:rPr>
                <w:sz w:val="20"/>
                <w:szCs w:val="20"/>
              </w:rPr>
            </w:pPr>
            <w:r w:rsidRPr="00490B29">
              <w:rPr>
                <w:sz w:val="20"/>
                <w:szCs w:val="20"/>
              </w:rPr>
              <w:t>Tööstuse kaasamine metoodika väljatöötamisse</w:t>
            </w:r>
          </w:p>
        </w:tc>
        <w:tc>
          <w:tcPr>
            <w:tcW w:w="3761" w:type="dxa"/>
            <w:gridSpan w:val="2"/>
            <w:hideMark/>
          </w:tcPr>
          <w:p w14:paraId="6D1C301A" w14:textId="77777777" w:rsidR="00490B29" w:rsidRPr="00490B29" w:rsidRDefault="00490B29">
            <w:pPr>
              <w:rPr>
                <w:sz w:val="20"/>
                <w:szCs w:val="20"/>
              </w:rPr>
            </w:pPr>
            <w:r w:rsidRPr="00490B29">
              <w:rPr>
                <w:sz w:val="20"/>
                <w:szCs w:val="20"/>
              </w:rPr>
              <w:t xml:space="preserve">Arvestades, et tootjad peavad SUP-raamistiku alusel rahastama jäätmete koostise uuringuid kulude hüvitamise mehhanisme, tuleks ja tootjavastutusorganisatsioonid aktiivselt kaasata nende aluseks olevate metoodikate väljatöötamisse ja läbivaatamisse. Selline kaasamine aitab </w:t>
            </w:r>
            <w:r w:rsidRPr="00490B29">
              <w:rPr>
                <w:sz w:val="20"/>
                <w:szCs w:val="20"/>
              </w:rPr>
              <w:lastRenderedPageBreak/>
              <w:t xml:space="preserve">tagada, et andmekogumise protsess on läbipaistev, teaduslikult põhjendatud, proportsionaalne ja esinduslik, tootjad </w:t>
            </w:r>
            <w:proofErr w:type="spellStart"/>
            <w:r w:rsidRPr="00490B29">
              <w:rPr>
                <w:sz w:val="20"/>
                <w:szCs w:val="20"/>
              </w:rPr>
              <w:t>Public</w:t>
            </w:r>
            <w:proofErr w:type="spellEnd"/>
            <w:r w:rsidRPr="00490B29">
              <w:rPr>
                <w:sz w:val="20"/>
                <w:szCs w:val="20"/>
              </w:rPr>
              <w:t xml:space="preserve"> 2 toetades samal ajal ühist eesmärki luua tõhus ja usaldusväärne tootja laiendatud vastutuse süsteem.</w:t>
            </w:r>
          </w:p>
        </w:tc>
        <w:tc>
          <w:tcPr>
            <w:tcW w:w="1418" w:type="dxa"/>
            <w:noWrap/>
            <w:hideMark/>
          </w:tcPr>
          <w:p w14:paraId="6D6E393F" w14:textId="77777777" w:rsidR="00490B29" w:rsidRPr="00490B29" w:rsidRDefault="00490B29">
            <w:pPr>
              <w:rPr>
                <w:sz w:val="20"/>
                <w:szCs w:val="20"/>
              </w:rPr>
            </w:pPr>
            <w:r w:rsidRPr="00490B29">
              <w:rPr>
                <w:sz w:val="20"/>
                <w:szCs w:val="20"/>
              </w:rPr>
              <w:lastRenderedPageBreak/>
              <w:t>Selgitatud</w:t>
            </w:r>
          </w:p>
        </w:tc>
        <w:tc>
          <w:tcPr>
            <w:tcW w:w="4318" w:type="dxa"/>
            <w:gridSpan w:val="2"/>
            <w:hideMark/>
          </w:tcPr>
          <w:p w14:paraId="389723FE" w14:textId="77777777" w:rsidR="00490B29" w:rsidRPr="00490B29" w:rsidRDefault="00490B29">
            <w:pPr>
              <w:rPr>
                <w:sz w:val="20"/>
                <w:szCs w:val="20"/>
              </w:rPr>
            </w:pPr>
            <w:r w:rsidRPr="00490B29">
              <w:rPr>
                <w:sz w:val="20"/>
                <w:szCs w:val="20"/>
              </w:rPr>
              <w:t>Jäätmete koostise uuringu metoodika ja kulude arvestuse ja aruandluse täpsemad nõuded kehtestatakse rakendusaktiga, mille väljatöötamisse kaasatakse tavapärases korras asjaomased huvirühmad.</w:t>
            </w:r>
          </w:p>
        </w:tc>
      </w:tr>
      <w:tr w:rsidR="00490B29" w:rsidRPr="00490B29" w14:paraId="0E1BFE44" w14:textId="77777777" w:rsidTr="00783042">
        <w:trPr>
          <w:trHeight w:val="3190"/>
        </w:trPr>
        <w:tc>
          <w:tcPr>
            <w:tcW w:w="1838" w:type="dxa"/>
            <w:hideMark/>
          </w:tcPr>
          <w:p w14:paraId="2A18BADE" w14:textId="77777777" w:rsidR="00490B29" w:rsidRPr="00490B29" w:rsidRDefault="00490B29" w:rsidP="00490B29">
            <w:pPr>
              <w:rPr>
                <w:sz w:val="20"/>
                <w:szCs w:val="20"/>
              </w:rPr>
            </w:pPr>
            <w:r w:rsidRPr="00490B29">
              <w:rPr>
                <w:sz w:val="20"/>
                <w:szCs w:val="20"/>
              </w:rPr>
              <w:t>Eesti Kaupmeeste Liit</w:t>
            </w:r>
          </w:p>
        </w:tc>
        <w:tc>
          <w:tcPr>
            <w:tcW w:w="1092" w:type="dxa"/>
            <w:noWrap/>
            <w:hideMark/>
          </w:tcPr>
          <w:p w14:paraId="11C59644" w14:textId="77777777" w:rsidR="00490B29" w:rsidRPr="00490B29" w:rsidRDefault="00490B29">
            <w:pPr>
              <w:rPr>
                <w:sz w:val="20"/>
                <w:szCs w:val="20"/>
                <w:u w:val="single"/>
              </w:rPr>
            </w:pPr>
            <w:hyperlink r:id="rId4" w:history="1">
              <w:r w:rsidRPr="00490B29">
                <w:rPr>
                  <w:rStyle w:val="Hperlink"/>
                  <w:sz w:val="20"/>
                  <w:szCs w:val="20"/>
                </w:rPr>
                <w:t>1-4/26/2629-25</w:t>
              </w:r>
            </w:hyperlink>
          </w:p>
        </w:tc>
        <w:tc>
          <w:tcPr>
            <w:tcW w:w="2518" w:type="dxa"/>
            <w:gridSpan w:val="2"/>
            <w:hideMark/>
          </w:tcPr>
          <w:p w14:paraId="1756A24A" w14:textId="77777777" w:rsidR="00490B29" w:rsidRPr="00490B29" w:rsidRDefault="00490B29">
            <w:pPr>
              <w:rPr>
                <w:sz w:val="20"/>
                <w:szCs w:val="20"/>
              </w:rPr>
            </w:pPr>
            <w:r w:rsidRPr="00490B29">
              <w:rPr>
                <w:sz w:val="20"/>
                <w:szCs w:val="20"/>
              </w:rPr>
              <w:t>Täiendada mõjuanalüüsi kvantitatiivse hinnanguga, mis hõlmab SUP-tootjavastutuse, korduskasutussüsteemide ning IT-, logistika- ja protsessiarenduste kulusid ja nende võimalikku mõju tarbijahindadele. Samuti palume hinnata korduskasutussüsteemide turu toimimist ja konkurentsiolukorda ning tagada süsteemide avatus, koostalitlusvõime, kulude läbipaistvus ja ettevõtjate võimalus valida erinevate nõuetele vastavate lahenduste vahel. Võrdlusmudelina võiks analüüsida ka Eesti pandipakendisüsteemi korraldust.</w:t>
            </w:r>
          </w:p>
        </w:tc>
        <w:tc>
          <w:tcPr>
            <w:tcW w:w="3761" w:type="dxa"/>
            <w:gridSpan w:val="2"/>
            <w:hideMark/>
          </w:tcPr>
          <w:p w14:paraId="719CAF12" w14:textId="77777777" w:rsidR="00490B29" w:rsidRPr="00490B29" w:rsidRDefault="00490B29">
            <w:pPr>
              <w:rPr>
                <w:sz w:val="20"/>
                <w:szCs w:val="20"/>
              </w:rPr>
            </w:pPr>
            <w:r w:rsidRPr="00490B29">
              <w:rPr>
                <w:sz w:val="20"/>
                <w:szCs w:val="20"/>
              </w:rPr>
              <w:t xml:space="preserve">Oleme hinnanud tänaseid korduskasutustopside ja karpide hinnakirju ning kaasamüüdava valmistoidu mahte ning jõudnud esmaste arvutusteni, et ühe suurema </w:t>
            </w:r>
            <w:proofErr w:type="spellStart"/>
            <w:r w:rsidRPr="00490B29">
              <w:rPr>
                <w:sz w:val="20"/>
                <w:szCs w:val="20"/>
              </w:rPr>
              <w:t>jaeketi</w:t>
            </w:r>
            <w:proofErr w:type="spellEnd"/>
            <w:r w:rsidRPr="00490B29">
              <w:rPr>
                <w:sz w:val="20"/>
                <w:szCs w:val="20"/>
              </w:rPr>
              <w:t xml:space="preserve"> jaoks võib üksnes karpide ja joogitopside korduskasutussüsteemi teenustasu ulatuda üle 2 miljoni euro aastas.</w:t>
            </w:r>
            <w:r w:rsidRPr="00490B29">
              <w:rPr>
                <w:sz w:val="20"/>
                <w:szCs w:val="20"/>
              </w:rPr>
              <w:br/>
              <w:t>Sellele lisanduvad IT-arenduste, kassasüsteemide, logistika, pakendite käitlemise ja tagastuslahenduste kulud. Need kulud kanduvad vähemalt osaliselt tarbijahinda ning võivad teatud juhtudel suurendada näiteks kaasaostetava lõunasöögi maksumust üle kahe euro.</w:t>
            </w:r>
            <w:r w:rsidRPr="00490B29">
              <w:rPr>
                <w:sz w:val="20"/>
                <w:szCs w:val="20"/>
              </w:rPr>
              <w:br/>
              <w:t>Korduskasutussüsteemide regulatsiooni kujundamisel peab olema tagatud ka toimiv konkurents ja kulude läbipaistvus. Kui regulatiivse kohustuse täitmiseks on turul üks või väga piiratud arv sobivaid teenusepakkujaid, tekib teenusepakkuja turujõu ja põhjendamatu hinnasurve risk.</w:t>
            </w:r>
          </w:p>
        </w:tc>
        <w:tc>
          <w:tcPr>
            <w:tcW w:w="1418" w:type="dxa"/>
            <w:noWrap/>
            <w:hideMark/>
          </w:tcPr>
          <w:p w14:paraId="22F53C9A" w14:textId="77777777" w:rsidR="00490B29" w:rsidRPr="00490B29" w:rsidRDefault="00490B29">
            <w:pPr>
              <w:rPr>
                <w:sz w:val="20"/>
                <w:szCs w:val="20"/>
              </w:rPr>
            </w:pPr>
            <w:r w:rsidRPr="00490B29">
              <w:rPr>
                <w:sz w:val="20"/>
                <w:szCs w:val="20"/>
              </w:rPr>
              <w:t>Mitte arvestatud</w:t>
            </w:r>
          </w:p>
        </w:tc>
        <w:tc>
          <w:tcPr>
            <w:tcW w:w="4318" w:type="dxa"/>
            <w:gridSpan w:val="2"/>
            <w:hideMark/>
          </w:tcPr>
          <w:p w14:paraId="3522AB8D" w14:textId="573BB231" w:rsidR="00490B29" w:rsidRPr="00490B29" w:rsidRDefault="00490B29">
            <w:pPr>
              <w:rPr>
                <w:sz w:val="20"/>
                <w:szCs w:val="20"/>
              </w:rPr>
            </w:pPr>
            <w:r w:rsidRPr="00490B29">
              <w:rPr>
                <w:sz w:val="20"/>
                <w:szCs w:val="20"/>
              </w:rPr>
              <w:t>Eelnõuga ei kavandata luua ühtset üleriigilist korduskasutussüsteemi ega määrata selle toimimise mudelit. Korduskasutuslahenduste väljakujunemine ja süsteemide arendamine on turuosaliste otsustada, järgides PPWR-</w:t>
            </w:r>
            <w:proofErr w:type="spellStart"/>
            <w:r w:rsidRPr="00490B29">
              <w:rPr>
                <w:sz w:val="20"/>
                <w:szCs w:val="20"/>
              </w:rPr>
              <w:t>is</w:t>
            </w:r>
            <w:proofErr w:type="spellEnd"/>
            <w:r w:rsidRPr="00490B29">
              <w:rPr>
                <w:sz w:val="20"/>
                <w:szCs w:val="20"/>
              </w:rPr>
              <w:t xml:space="preserve"> sätestatud nõudeid. Käesoleva eelnõu menetluse käigus on välja jäetud ka sätted, mis oleksid kehtestanud PPWR-ist ulatuslikumaid siseriiklikke korduskasutusnõudeid</w:t>
            </w:r>
            <w:r w:rsidR="00223FC7">
              <w:rPr>
                <w:sz w:val="20"/>
                <w:szCs w:val="20"/>
              </w:rPr>
              <w:t>, tagamaks sisulise vastavuse ühekorraplasti direktiiviga</w:t>
            </w:r>
            <w:r w:rsidRPr="00490B29">
              <w:rPr>
                <w:sz w:val="20"/>
                <w:szCs w:val="20"/>
              </w:rPr>
              <w:t>. Ministeerium peab siiski oluliseks jätkata koostööd sektori esindajatega korduskasutuslahenduste praktilise rakendamise, turu toimimise ning võimalike kulude ja mõjude hindamisel. Samuti näeme väärtust selles, kui sektor hindab ühiselt võimalusi koostalitlusvõimeliste ja laiemalt kasutatavate lahenduste kujundamiseks, võttes vajaduse korral eeskujuks ka Eesti pandipakendisüsteemi kogemused.</w:t>
            </w:r>
          </w:p>
        </w:tc>
      </w:tr>
      <w:tr w:rsidR="00490B29" w:rsidRPr="00490B29" w14:paraId="34A9613C" w14:textId="77777777" w:rsidTr="00783042">
        <w:trPr>
          <w:trHeight w:val="2258"/>
        </w:trPr>
        <w:tc>
          <w:tcPr>
            <w:tcW w:w="1838" w:type="dxa"/>
            <w:hideMark/>
          </w:tcPr>
          <w:p w14:paraId="62F63976" w14:textId="77777777" w:rsidR="00490B29" w:rsidRPr="00490B29" w:rsidRDefault="00490B29" w:rsidP="00490B29">
            <w:pPr>
              <w:rPr>
                <w:sz w:val="20"/>
                <w:szCs w:val="20"/>
              </w:rPr>
            </w:pPr>
            <w:r w:rsidRPr="00490B29">
              <w:rPr>
                <w:sz w:val="20"/>
                <w:szCs w:val="20"/>
              </w:rPr>
              <w:t>Eesti Kaupmeeste Liit</w:t>
            </w:r>
          </w:p>
        </w:tc>
        <w:tc>
          <w:tcPr>
            <w:tcW w:w="1092" w:type="dxa"/>
            <w:noWrap/>
            <w:hideMark/>
          </w:tcPr>
          <w:p w14:paraId="1B075E01" w14:textId="77777777" w:rsidR="00490B29" w:rsidRPr="00490B29" w:rsidRDefault="00490B29">
            <w:pPr>
              <w:rPr>
                <w:sz w:val="20"/>
                <w:szCs w:val="20"/>
                <w:u w:val="single"/>
              </w:rPr>
            </w:pPr>
            <w:hyperlink r:id="rId5" w:history="1">
              <w:r w:rsidRPr="00490B29">
                <w:rPr>
                  <w:rStyle w:val="Hperlink"/>
                  <w:sz w:val="20"/>
                  <w:szCs w:val="20"/>
                </w:rPr>
                <w:t>1-4/26/2629-25</w:t>
              </w:r>
            </w:hyperlink>
          </w:p>
        </w:tc>
        <w:tc>
          <w:tcPr>
            <w:tcW w:w="2518" w:type="dxa"/>
            <w:gridSpan w:val="2"/>
            <w:hideMark/>
          </w:tcPr>
          <w:p w14:paraId="22A9E7DD" w14:textId="77777777" w:rsidR="00490B29" w:rsidRPr="00490B29" w:rsidRDefault="00490B29">
            <w:pPr>
              <w:rPr>
                <w:sz w:val="20"/>
                <w:szCs w:val="20"/>
              </w:rPr>
            </w:pPr>
            <w:r w:rsidRPr="00490B29">
              <w:rPr>
                <w:sz w:val="20"/>
                <w:szCs w:val="20"/>
              </w:rPr>
              <w:t xml:space="preserve">Palume seletuskirjas üheselt täpsustada, et </w:t>
            </w:r>
            <w:proofErr w:type="spellStart"/>
            <w:r w:rsidRPr="00490B29">
              <w:rPr>
                <w:sz w:val="20"/>
                <w:szCs w:val="20"/>
              </w:rPr>
              <w:t>PakS</w:t>
            </w:r>
            <w:proofErr w:type="spellEnd"/>
            <w:r w:rsidRPr="00490B29">
              <w:rPr>
                <w:sz w:val="20"/>
                <w:szCs w:val="20"/>
              </w:rPr>
              <w:t xml:space="preserve"> § 5⁴ ei kohaldu eelpakendatud valmistoidu tavapärasele müügipakendile.</w:t>
            </w:r>
          </w:p>
        </w:tc>
        <w:tc>
          <w:tcPr>
            <w:tcW w:w="3761" w:type="dxa"/>
            <w:gridSpan w:val="2"/>
            <w:hideMark/>
          </w:tcPr>
          <w:p w14:paraId="6B30DF86" w14:textId="70E05B48" w:rsidR="00490B29" w:rsidRPr="00490B29" w:rsidRDefault="00490B29">
            <w:pPr>
              <w:rPr>
                <w:sz w:val="20"/>
                <w:szCs w:val="20"/>
              </w:rPr>
            </w:pPr>
            <w:r w:rsidRPr="00490B29">
              <w:rPr>
                <w:sz w:val="20"/>
                <w:szCs w:val="20"/>
              </w:rPr>
              <w:t xml:space="preserve">Palume täpsustada </w:t>
            </w:r>
            <w:proofErr w:type="spellStart"/>
            <w:r w:rsidRPr="00490B29">
              <w:rPr>
                <w:sz w:val="20"/>
                <w:szCs w:val="20"/>
              </w:rPr>
              <w:t>PakS</w:t>
            </w:r>
            <w:proofErr w:type="spellEnd"/>
            <w:r w:rsidRPr="00490B29">
              <w:rPr>
                <w:sz w:val="20"/>
                <w:szCs w:val="20"/>
              </w:rPr>
              <w:t xml:space="preserve"> § 5⁴ kohaldamisala jaekaubanduses. Kas „ühekordselt kasutatava kaasamüügipakendi“ tasuta andmise keeld müügikohas hõlmab üksnes olukorda, kus pakend täidetakse teenindusega müügikohas tarbija jaoks – näiteks kui kaupluse soojaletist ostetud valmistoit pakendatakse kliendi tellimusel kaasavõtmiseks – või ka eelnevalt pakendatud valmistoitu, </w:t>
            </w:r>
            <w:r w:rsidRPr="00490B29">
              <w:rPr>
                <w:sz w:val="20"/>
                <w:szCs w:val="20"/>
              </w:rPr>
              <w:lastRenderedPageBreak/>
              <w:t>näiteks juba riiulitesse pandud pakendatud salateid ja muid valmistoite? Üldjuhul jõuavad viimased kauplusesse juba müügipakendis, aga turul on ka kauplusi kus toidutootmine toimub samas majas teises ruumis ja pakendamine seega samuti on kauplusega samal aadressil.</w:t>
            </w:r>
            <w:r w:rsidRPr="00490B29">
              <w:rPr>
                <w:sz w:val="20"/>
                <w:szCs w:val="20"/>
              </w:rPr>
              <w:br/>
              <w:t>PPWR artikli 3 punkti 3 kohaselt on take-</w:t>
            </w:r>
            <w:proofErr w:type="spellStart"/>
            <w:r w:rsidRPr="00490B29">
              <w:rPr>
                <w:sz w:val="20"/>
                <w:szCs w:val="20"/>
              </w:rPr>
              <w:t>away</w:t>
            </w:r>
            <w:proofErr w:type="spellEnd"/>
            <w:r w:rsidRPr="00490B29">
              <w:rPr>
                <w:sz w:val="20"/>
                <w:szCs w:val="20"/>
              </w:rPr>
              <w:t xml:space="preserve"> </w:t>
            </w:r>
            <w:proofErr w:type="spellStart"/>
            <w:r w:rsidRPr="00490B29">
              <w:rPr>
                <w:sz w:val="20"/>
                <w:szCs w:val="20"/>
              </w:rPr>
              <w:t>packaging</w:t>
            </w:r>
            <w:proofErr w:type="spellEnd"/>
            <w:r w:rsidRPr="00490B29">
              <w:rPr>
                <w:sz w:val="20"/>
                <w:szCs w:val="20"/>
              </w:rPr>
              <w:t xml:space="preserve"> teeninduspakend, mis täidetakse teenindusega müügikohas joogi või valmistoiduga, mis on mõeldud transportimiseks ja koheseks tarbimiseks mujal. Sellest lähtudes ei peaks meie hinnangul eelnevalt pakendatud ja kaupluses valmis müügipakendis müüdav valmistoit kuuluma take-</w:t>
            </w:r>
            <w:proofErr w:type="spellStart"/>
            <w:r w:rsidRPr="00490B29">
              <w:rPr>
                <w:sz w:val="20"/>
                <w:szCs w:val="20"/>
              </w:rPr>
              <w:t>away</w:t>
            </w:r>
            <w:proofErr w:type="spellEnd"/>
            <w:r w:rsidRPr="00490B29">
              <w:rPr>
                <w:sz w:val="20"/>
                <w:szCs w:val="20"/>
              </w:rPr>
              <w:t xml:space="preserve"> </w:t>
            </w:r>
            <w:proofErr w:type="spellStart"/>
            <w:r w:rsidRPr="00490B29">
              <w:rPr>
                <w:sz w:val="20"/>
                <w:szCs w:val="20"/>
              </w:rPr>
              <w:t>packaging</w:t>
            </w:r>
            <w:proofErr w:type="spellEnd"/>
            <w:r w:rsidRPr="00490B29">
              <w:rPr>
                <w:sz w:val="20"/>
                <w:szCs w:val="20"/>
              </w:rPr>
              <w:t xml:space="preserve"> mõiste alla.</w:t>
            </w:r>
            <w:r w:rsidR="00783042">
              <w:rPr>
                <w:sz w:val="20"/>
                <w:szCs w:val="20"/>
              </w:rPr>
              <w:t xml:space="preserve"> </w:t>
            </w:r>
            <w:r w:rsidRPr="00490B29">
              <w:rPr>
                <w:sz w:val="20"/>
                <w:szCs w:val="20"/>
              </w:rPr>
              <w:t>Kui eelnõu eesmärk on hõlmata ka sellised pakendid, palume selgitada selle laiema kohaldamisala õiguslikku alust ning hinnata eraldi selle mõju jaekaubandusele. Juhime tähelepanu, et sellise tõlgenduse korral tekiks konkurentsi moonutus valmistoidulettide ning eelpakendatud toidutööstustes toodetava toidu vahel ning arvestades erinevusi lõpphindades muutuks kaubanduse jaoks valmistoidulettide pidamine majanduslikult ebaotstarbekaks. See tähendaks, et toitu ei saa tarbija kaasa osta ka enam oma karpi ega korduskasutussüsteemi karpi, vaid säilib ainult eelpakendatud toit. Soovitame seetõttu tõsiselt kaaluda meie ettepanekuga arvestamist juba ainuüksi keskkonnakaalutlusel.</w:t>
            </w:r>
          </w:p>
        </w:tc>
        <w:tc>
          <w:tcPr>
            <w:tcW w:w="1418" w:type="dxa"/>
            <w:noWrap/>
            <w:hideMark/>
          </w:tcPr>
          <w:p w14:paraId="4CFC1A81" w14:textId="77777777" w:rsidR="00490B29" w:rsidRPr="00490B29" w:rsidRDefault="00490B29">
            <w:pPr>
              <w:rPr>
                <w:sz w:val="20"/>
                <w:szCs w:val="20"/>
              </w:rPr>
            </w:pPr>
            <w:r w:rsidRPr="00490B29">
              <w:rPr>
                <w:sz w:val="20"/>
                <w:szCs w:val="20"/>
              </w:rPr>
              <w:lastRenderedPageBreak/>
              <w:t>Arvestatud</w:t>
            </w:r>
          </w:p>
        </w:tc>
        <w:tc>
          <w:tcPr>
            <w:tcW w:w="4318" w:type="dxa"/>
            <w:gridSpan w:val="2"/>
            <w:hideMark/>
          </w:tcPr>
          <w:p w14:paraId="518D7406" w14:textId="058437D3" w:rsidR="0056526F" w:rsidRDefault="00490B29">
            <w:pPr>
              <w:rPr>
                <w:sz w:val="20"/>
                <w:szCs w:val="20"/>
              </w:rPr>
            </w:pPr>
            <w:r w:rsidRPr="00490B29">
              <w:rPr>
                <w:sz w:val="20"/>
                <w:szCs w:val="20"/>
              </w:rPr>
              <w:t>Seletuskirja täiendatakse.</w:t>
            </w:r>
            <w:r w:rsidR="0056526F" w:rsidRPr="00490B29">
              <w:rPr>
                <w:sz w:val="20"/>
                <w:szCs w:val="20"/>
              </w:rPr>
              <w:t xml:space="preserve"> </w:t>
            </w:r>
            <w:r w:rsidR="0056526F" w:rsidRPr="00490B29">
              <w:rPr>
                <w:sz w:val="20"/>
                <w:szCs w:val="20"/>
              </w:rPr>
              <w:t>Eelnõust jäetakse välja § 5⁴ säte, mis puudutas ühekorrapakendi tasuta andmise keeldu.</w:t>
            </w:r>
          </w:p>
          <w:p w14:paraId="7E91A665" w14:textId="3EF43B25" w:rsidR="00490B29" w:rsidRPr="00490B29" w:rsidRDefault="0056526F">
            <w:pPr>
              <w:rPr>
                <w:sz w:val="20"/>
                <w:szCs w:val="20"/>
              </w:rPr>
            </w:pPr>
            <w:r>
              <w:rPr>
                <w:sz w:val="20"/>
                <w:szCs w:val="20"/>
              </w:rPr>
              <w:t>Samas selgitame, et t</w:t>
            </w:r>
            <w:r w:rsidR="00490B29" w:rsidRPr="00490B29">
              <w:rPr>
                <w:sz w:val="20"/>
                <w:szCs w:val="20"/>
              </w:rPr>
              <w:t xml:space="preserve">õlgendamisel lähtutakse PPWR artikli 3 punktis 3 sätestatud kaasamüügipakendi mõistest. Kaasamüügipakend on teeninduspakend, mis täidetakse müügikohas joogi või valmistoiduga ning mis on mõeldud kaasavõtmiseks ja vahetuks tarbimiseks mujal. Sellest tulenevalt ei kohaldu säte tavapärastele eelpakendatud </w:t>
            </w:r>
            <w:r w:rsidR="00490B29" w:rsidRPr="00490B29">
              <w:rPr>
                <w:sz w:val="20"/>
                <w:szCs w:val="20"/>
              </w:rPr>
              <w:lastRenderedPageBreak/>
              <w:t>toodetele, mis on enne müüki pakendatud ja müügikohas juba valmis müügipakendis lõppkasutajale kättesaadavaks tehtud. Vastav selgitus lisatakse õigusselguse huvides seletuskirja</w:t>
            </w:r>
            <w:r>
              <w:rPr>
                <w:sz w:val="20"/>
                <w:szCs w:val="20"/>
              </w:rPr>
              <w:t xml:space="preserve"> </w:t>
            </w:r>
            <w:r>
              <w:rPr>
                <w:sz w:val="18"/>
                <w:szCs w:val="18"/>
              </w:rPr>
              <w:t>(§30</w:t>
            </w:r>
            <w:r w:rsidRPr="0056526F">
              <w:rPr>
                <w:sz w:val="18"/>
                <w:szCs w:val="18"/>
                <w:vertAlign w:val="superscript"/>
              </w:rPr>
              <w:t>5</w:t>
            </w:r>
            <w:r>
              <w:rPr>
                <w:sz w:val="18"/>
                <w:szCs w:val="18"/>
              </w:rPr>
              <w:t>)</w:t>
            </w:r>
            <w:r w:rsidR="00490B29" w:rsidRPr="00490B29">
              <w:rPr>
                <w:sz w:val="20"/>
                <w:szCs w:val="20"/>
              </w:rPr>
              <w:t>.</w:t>
            </w:r>
          </w:p>
        </w:tc>
      </w:tr>
      <w:tr w:rsidR="00490B29" w:rsidRPr="00490B29" w14:paraId="376191EA" w14:textId="77777777" w:rsidTr="00783042">
        <w:trPr>
          <w:trHeight w:val="2030"/>
        </w:trPr>
        <w:tc>
          <w:tcPr>
            <w:tcW w:w="1838" w:type="dxa"/>
            <w:hideMark/>
          </w:tcPr>
          <w:p w14:paraId="61040E0A" w14:textId="77777777" w:rsidR="00490B29" w:rsidRPr="00490B29" w:rsidRDefault="00490B29" w:rsidP="00490B29">
            <w:pPr>
              <w:rPr>
                <w:sz w:val="20"/>
                <w:szCs w:val="20"/>
              </w:rPr>
            </w:pPr>
            <w:r w:rsidRPr="00490B29">
              <w:rPr>
                <w:sz w:val="20"/>
                <w:szCs w:val="20"/>
              </w:rPr>
              <w:lastRenderedPageBreak/>
              <w:t>Eesti Kaupmeeste Liit</w:t>
            </w:r>
          </w:p>
        </w:tc>
        <w:tc>
          <w:tcPr>
            <w:tcW w:w="1092" w:type="dxa"/>
            <w:noWrap/>
            <w:hideMark/>
          </w:tcPr>
          <w:p w14:paraId="739B8E44" w14:textId="77777777" w:rsidR="00490B29" w:rsidRPr="00490B29" w:rsidRDefault="00490B29">
            <w:pPr>
              <w:rPr>
                <w:sz w:val="20"/>
                <w:szCs w:val="20"/>
                <w:u w:val="single"/>
              </w:rPr>
            </w:pPr>
            <w:hyperlink r:id="rId6" w:history="1">
              <w:r w:rsidRPr="00490B29">
                <w:rPr>
                  <w:rStyle w:val="Hperlink"/>
                  <w:sz w:val="20"/>
                  <w:szCs w:val="20"/>
                </w:rPr>
                <w:t>1-4/26/2629-25</w:t>
              </w:r>
            </w:hyperlink>
          </w:p>
        </w:tc>
        <w:tc>
          <w:tcPr>
            <w:tcW w:w="2518" w:type="dxa"/>
            <w:gridSpan w:val="2"/>
            <w:hideMark/>
          </w:tcPr>
          <w:p w14:paraId="6F7E6903" w14:textId="77777777" w:rsidR="00490B29" w:rsidRPr="00490B29" w:rsidRDefault="00490B29">
            <w:pPr>
              <w:rPr>
                <w:sz w:val="20"/>
                <w:szCs w:val="20"/>
              </w:rPr>
            </w:pPr>
            <w:r w:rsidRPr="00490B29">
              <w:rPr>
                <w:sz w:val="20"/>
                <w:szCs w:val="20"/>
              </w:rPr>
              <w:t>Selgelt jõustada antud punkt üleminekuajaga, et see hakkaks kehtima aastal 2028. Ilma üleminekuajata tähendab see kiirustamist protsessimuudatustega kauplustes alates kaalude ja süsteemide kohandamisest kuni kassasüsteemide ja tarkvarani</w:t>
            </w:r>
          </w:p>
        </w:tc>
        <w:tc>
          <w:tcPr>
            <w:tcW w:w="3761" w:type="dxa"/>
            <w:gridSpan w:val="2"/>
            <w:hideMark/>
          </w:tcPr>
          <w:p w14:paraId="5F8F942B" w14:textId="77777777" w:rsidR="00490B29" w:rsidRPr="00490B29" w:rsidRDefault="00490B29">
            <w:pPr>
              <w:rPr>
                <w:sz w:val="20"/>
                <w:szCs w:val="20"/>
              </w:rPr>
            </w:pPr>
            <w:r w:rsidRPr="00490B29">
              <w:rPr>
                <w:sz w:val="20"/>
                <w:szCs w:val="20"/>
              </w:rPr>
              <w:t xml:space="preserve">Palume täpsustada, millal ajaliselt hakkab kehtima keeld tasuta ühekorrapakendit müügikohas tarbijale anda. Kas see hakkab kehtima kohe </w:t>
            </w:r>
            <w:proofErr w:type="spellStart"/>
            <w:r w:rsidRPr="00490B29">
              <w:rPr>
                <w:sz w:val="20"/>
                <w:szCs w:val="20"/>
              </w:rPr>
              <w:t>PakS</w:t>
            </w:r>
            <w:proofErr w:type="spellEnd"/>
            <w:r w:rsidRPr="00490B29">
              <w:rPr>
                <w:sz w:val="20"/>
                <w:szCs w:val="20"/>
              </w:rPr>
              <w:t xml:space="preserve"> jõustudes või aastal 2028, nagu määruse artikkel 33 ette näeb. Ka seletuskiri ütleb: § 5⁵ lõikes 1 ja §-s 5⁶ sätestatud nõuete rakendamiseks on ette nähtud üleminekuaeg kuni 12. veebruarini 2028.</w:t>
            </w:r>
          </w:p>
        </w:tc>
        <w:tc>
          <w:tcPr>
            <w:tcW w:w="1418" w:type="dxa"/>
            <w:noWrap/>
            <w:hideMark/>
          </w:tcPr>
          <w:p w14:paraId="22342E08" w14:textId="77777777" w:rsidR="00490B29" w:rsidRPr="00490B29" w:rsidRDefault="00490B29">
            <w:pPr>
              <w:rPr>
                <w:sz w:val="20"/>
                <w:szCs w:val="20"/>
              </w:rPr>
            </w:pPr>
            <w:r w:rsidRPr="00490B29">
              <w:rPr>
                <w:sz w:val="20"/>
                <w:szCs w:val="20"/>
              </w:rPr>
              <w:t>Arvestatud</w:t>
            </w:r>
          </w:p>
        </w:tc>
        <w:tc>
          <w:tcPr>
            <w:tcW w:w="4318" w:type="dxa"/>
            <w:gridSpan w:val="2"/>
            <w:hideMark/>
          </w:tcPr>
          <w:p w14:paraId="46D6BEC6" w14:textId="155CA5AF" w:rsidR="00490B29" w:rsidRPr="00490B29" w:rsidRDefault="00490B29">
            <w:pPr>
              <w:rPr>
                <w:sz w:val="20"/>
                <w:szCs w:val="20"/>
              </w:rPr>
            </w:pPr>
            <w:r w:rsidRPr="00490B29">
              <w:rPr>
                <w:sz w:val="20"/>
                <w:szCs w:val="20"/>
              </w:rPr>
              <w:t xml:space="preserve">Eelnõust jäetakse välja § 5⁴ säte, mis puudutas ühekorrapakendi tasuta andmise keeldu. Samas tuleb arvestada, et PPWR artikli 28 lõikest 3 tuleneb vahetult nõue, mille kohaselt ei tohi </w:t>
            </w:r>
            <w:proofErr w:type="spellStart"/>
            <w:r w:rsidRPr="00490B29">
              <w:rPr>
                <w:sz w:val="20"/>
                <w:szCs w:val="20"/>
              </w:rPr>
              <w:t>taastäitejaamades</w:t>
            </w:r>
            <w:proofErr w:type="spellEnd"/>
            <w:r w:rsidRPr="00490B29">
              <w:rPr>
                <w:sz w:val="20"/>
                <w:szCs w:val="20"/>
              </w:rPr>
              <w:t xml:space="preserve"> lõppkasutajale pakutavaid pakendeid või anumaid anda tasuta, välja arvatud juhul, kui need vastavad PPWR VI lisas sätestatud nõuetele või neid pakutakse tagatisrahasüsteemi osana. Nimetatud nõue</w:t>
            </w:r>
            <w:r w:rsidR="0056526F">
              <w:rPr>
                <w:sz w:val="20"/>
                <w:szCs w:val="20"/>
              </w:rPr>
              <w:t xml:space="preserve"> on</w:t>
            </w:r>
            <w:r w:rsidRPr="00490B29">
              <w:rPr>
                <w:sz w:val="20"/>
                <w:szCs w:val="20"/>
              </w:rPr>
              <w:t xml:space="preserve"> kohalduv vahetult Euroopa Liidu määruse alusel</w:t>
            </w:r>
            <w:r w:rsidR="0056526F">
              <w:rPr>
                <w:sz w:val="20"/>
                <w:szCs w:val="20"/>
              </w:rPr>
              <w:t>,</w:t>
            </w:r>
            <w:r w:rsidRPr="00490B29">
              <w:rPr>
                <w:sz w:val="20"/>
                <w:szCs w:val="20"/>
              </w:rPr>
              <w:t xml:space="preserve"> sõltumata selle kajastamisest pakendiseaduses.</w:t>
            </w:r>
          </w:p>
        </w:tc>
      </w:tr>
      <w:tr w:rsidR="00490B29" w:rsidRPr="00490B29" w14:paraId="50935E9C" w14:textId="77777777" w:rsidTr="00783042">
        <w:trPr>
          <w:trHeight w:val="564"/>
        </w:trPr>
        <w:tc>
          <w:tcPr>
            <w:tcW w:w="1838" w:type="dxa"/>
            <w:hideMark/>
          </w:tcPr>
          <w:p w14:paraId="35278BA2" w14:textId="77777777" w:rsidR="00490B29" w:rsidRPr="00490B29" w:rsidRDefault="00490B29" w:rsidP="00490B29">
            <w:pPr>
              <w:rPr>
                <w:sz w:val="20"/>
                <w:szCs w:val="20"/>
              </w:rPr>
            </w:pPr>
            <w:r w:rsidRPr="00490B29">
              <w:rPr>
                <w:sz w:val="20"/>
                <w:szCs w:val="20"/>
              </w:rPr>
              <w:t>Eesti Kaupmeeste Liit</w:t>
            </w:r>
          </w:p>
        </w:tc>
        <w:tc>
          <w:tcPr>
            <w:tcW w:w="1092" w:type="dxa"/>
            <w:noWrap/>
            <w:hideMark/>
          </w:tcPr>
          <w:p w14:paraId="4924A695" w14:textId="77777777" w:rsidR="00490B29" w:rsidRPr="00490B29" w:rsidRDefault="00490B29">
            <w:pPr>
              <w:rPr>
                <w:sz w:val="20"/>
                <w:szCs w:val="20"/>
                <w:u w:val="single"/>
              </w:rPr>
            </w:pPr>
            <w:hyperlink r:id="rId7" w:history="1">
              <w:r w:rsidRPr="00490B29">
                <w:rPr>
                  <w:rStyle w:val="Hperlink"/>
                  <w:sz w:val="20"/>
                  <w:szCs w:val="20"/>
                </w:rPr>
                <w:t>1-4/26/2629-25</w:t>
              </w:r>
            </w:hyperlink>
          </w:p>
        </w:tc>
        <w:tc>
          <w:tcPr>
            <w:tcW w:w="2518" w:type="dxa"/>
            <w:gridSpan w:val="2"/>
            <w:hideMark/>
          </w:tcPr>
          <w:p w14:paraId="08D8A9CB" w14:textId="47106DA3" w:rsidR="00490B29" w:rsidRPr="00490B29" w:rsidRDefault="00490B29">
            <w:pPr>
              <w:rPr>
                <w:sz w:val="20"/>
                <w:szCs w:val="20"/>
              </w:rPr>
            </w:pPr>
            <w:r w:rsidRPr="00490B29">
              <w:rPr>
                <w:sz w:val="20"/>
                <w:szCs w:val="20"/>
              </w:rPr>
              <w:t>Täpsustada üheselt § 5</w:t>
            </w:r>
            <w:r w:rsidRPr="00490B29">
              <w:rPr>
                <w:sz w:val="20"/>
                <w:szCs w:val="20"/>
                <w:vertAlign w:val="superscript"/>
              </w:rPr>
              <w:t>6</w:t>
            </w:r>
            <w:r w:rsidRPr="00490B29">
              <w:rPr>
                <w:sz w:val="20"/>
                <w:szCs w:val="20"/>
              </w:rPr>
              <w:t xml:space="preserve"> kohaldamist jaekaubandusele.</w:t>
            </w:r>
            <w:r w:rsidRPr="00490B29">
              <w:rPr>
                <w:sz w:val="20"/>
                <w:szCs w:val="20"/>
              </w:rPr>
              <w:br/>
              <w:t xml:space="preserve">Kui ministeeriumi hinnangul hõlmab HORECA mõiste ka jaekaubanduses kaasamüüdavate valmistoitude ja jookide müüki, palume esitada selle </w:t>
            </w:r>
            <w:proofErr w:type="spellStart"/>
            <w:r w:rsidRPr="00490B29">
              <w:rPr>
                <w:sz w:val="20"/>
                <w:szCs w:val="20"/>
              </w:rPr>
              <w:t>EL-õiguslik</w:t>
            </w:r>
            <w:proofErr w:type="spellEnd"/>
            <w:r w:rsidRPr="00490B29">
              <w:rPr>
                <w:sz w:val="20"/>
                <w:szCs w:val="20"/>
              </w:rPr>
              <w:t xml:space="preserve"> põhjendus ning täiendada mõjuanalüüsi jaekaubanduse tegelikel mahtudel ja tegevusmudelil põhineva kulude ja halduskoormuse analüüsiga. Vastasel juhul palume jätta jaekaubandus </w:t>
            </w:r>
            <w:proofErr w:type="spellStart"/>
            <w:r w:rsidRPr="00490B29">
              <w:rPr>
                <w:sz w:val="20"/>
                <w:szCs w:val="20"/>
              </w:rPr>
              <w:t>PakS</w:t>
            </w:r>
            <w:proofErr w:type="spellEnd"/>
            <w:r w:rsidRPr="00490B29">
              <w:rPr>
                <w:sz w:val="20"/>
                <w:szCs w:val="20"/>
              </w:rPr>
              <w:t xml:space="preserve"> § 5</w:t>
            </w:r>
            <w:r w:rsidR="00783042">
              <w:rPr>
                <w:sz w:val="20"/>
                <w:szCs w:val="20"/>
                <w:vertAlign w:val="superscript"/>
              </w:rPr>
              <w:t>6</w:t>
            </w:r>
            <w:r w:rsidRPr="00490B29">
              <w:rPr>
                <w:sz w:val="20"/>
                <w:szCs w:val="20"/>
              </w:rPr>
              <w:t xml:space="preserve"> HORECA nõuete alt välja.</w:t>
            </w:r>
          </w:p>
        </w:tc>
        <w:tc>
          <w:tcPr>
            <w:tcW w:w="3761" w:type="dxa"/>
            <w:gridSpan w:val="2"/>
            <w:hideMark/>
          </w:tcPr>
          <w:p w14:paraId="7AF674B5" w14:textId="405CC0EE" w:rsidR="00490B29" w:rsidRPr="00490B29" w:rsidRDefault="00490B29">
            <w:pPr>
              <w:rPr>
                <w:sz w:val="20"/>
                <w:szCs w:val="20"/>
              </w:rPr>
            </w:pPr>
            <w:r w:rsidRPr="00490B29">
              <w:rPr>
                <w:sz w:val="20"/>
                <w:szCs w:val="20"/>
              </w:rPr>
              <w:t xml:space="preserve">Palume täpsustada, kas ja millises ulatuses käsitatakse jaekaubanduses valmistoidu ja jookide müüki HORECA tegevusena. PPWR eristab </w:t>
            </w:r>
            <w:proofErr w:type="spellStart"/>
            <w:r w:rsidRPr="00490B29">
              <w:rPr>
                <w:sz w:val="20"/>
                <w:szCs w:val="20"/>
              </w:rPr>
              <w:t>lõppturustaja</w:t>
            </w:r>
            <w:proofErr w:type="spellEnd"/>
            <w:r w:rsidRPr="00490B29">
              <w:rPr>
                <w:sz w:val="20"/>
                <w:szCs w:val="20"/>
              </w:rPr>
              <w:t xml:space="preserve"> mõistet HORECA sektoris tegutsemisest ning tavapärane jaekaubandus ei kuulu NACE klassifikatsioonis majutus- ja toitlustustegevuse alla. Seetõttu ei peaks ainuüksi kaasavõetava valmistoidu või joogi müük tähendama automaatselt jaekaubandusettevõtja kuulumist HORECA sektorisse.</w:t>
            </w:r>
            <w:r w:rsidRPr="00490B29">
              <w:rPr>
                <w:sz w:val="20"/>
                <w:szCs w:val="20"/>
              </w:rPr>
              <w:br/>
              <w:t>Kui § 5</w:t>
            </w:r>
            <w:r w:rsidR="00783042">
              <w:rPr>
                <w:sz w:val="20"/>
                <w:szCs w:val="20"/>
                <w:vertAlign w:val="superscript"/>
              </w:rPr>
              <w:t>6</w:t>
            </w:r>
            <w:r w:rsidRPr="00490B29">
              <w:rPr>
                <w:sz w:val="20"/>
                <w:szCs w:val="20"/>
              </w:rPr>
              <w:t xml:space="preserve"> kohustusi kavandatakse kohaldada ka jaekaubandusele, kinnitab see, et tegelikku haldus- ja rahalist koormust ei ole piisavalt hinnatud. Samuti jääb ebaselgeks, milline kaasamüük jaekaubandusest läheks </w:t>
            </w:r>
            <w:proofErr w:type="spellStart"/>
            <w:r w:rsidRPr="00490B29">
              <w:rPr>
                <w:sz w:val="20"/>
                <w:szCs w:val="20"/>
              </w:rPr>
              <w:t>Horeca</w:t>
            </w:r>
            <w:proofErr w:type="spellEnd"/>
            <w:r w:rsidRPr="00490B29">
              <w:rPr>
                <w:sz w:val="20"/>
                <w:szCs w:val="20"/>
              </w:rPr>
              <w:t xml:space="preserve"> alla ja milline mitte. Jaekaubanduses on ärimudeleid, kus võimalik on müügikohas toidu tarbimine (nt tanklate juures olevad lauad ja kohapeal valmistatav toit), kaasaost ilma kohapealse tarbimise võimaluseta, salatibaarid, kulinaarialett, eelpakendatud toodetega kulinaarialett, ilma müügipersonalita valmistoidu kaasamüük automatiseeritult. Ei ole arusaadav, millistele ärimudelitele nõuded kohalduksid ja millest lähtuvalt </w:t>
            </w:r>
            <w:r w:rsidRPr="00490B29">
              <w:rPr>
                <w:sz w:val="20"/>
                <w:szCs w:val="20"/>
              </w:rPr>
              <w:lastRenderedPageBreak/>
              <w:t>kui kriteeriumiks on põhitegevusala NACE koodi alusel.</w:t>
            </w:r>
          </w:p>
        </w:tc>
        <w:tc>
          <w:tcPr>
            <w:tcW w:w="1418" w:type="dxa"/>
            <w:noWrap/>
            <w:hideMark/>
          </w:tcPr>
          <w:p w14:paraId="5BE84B26" w14:textId="77777777" w:rsidR="00490B29" w:rsidRPr="00490B29" w:rsidRDefault="00490B29">
            <w:pPr>
              <w:rPr>
                <w:sz w:val="20"/>
                <w:szCs w:val="20"/>
              </w:rPr>
            </w:pPr>
            <w:r w:rsidRPr="00490B29">
              <w:rPr>
                <w:sz w:val="20"/>
                <w:szCs w:val="20"/>
              </w:rPr>
              <w:lastRenderedPageBreak/>
              <w:t>Arvestatud</w:t>
            </w:r>
          </w:p>
        </w:tc>
        <w:tc>
          <w:tcPr>
            <w:tcW w:w="4318" w:type="dxa"/>
            <w:gridSpan w:val="2"/>
            <w:hideMark/>
          </w:tcPr>
          <w:p w14:paraId="7997D355" w14:textId="626792D6" w:rsidR="00490B29" w:rsidRPr="00490B29" w:rsidRDefault="00490B29">
            <w:pPr>
              <w:rPr>
                <w:b/>
                <w:bCs/>
                <w:sz w:val="20"/>
                <w:szCs w:val="20"/>
              </w:rPr>
            </w:pPr>
            <w:r w:rsidRPr="00490B29">
              <w:rPr>
                <w:sz w:val="20"/>
                <w:szCs w:val="20"/>
              </w:rPr>
              <w:t>Seletuskirja täiendatakse HORECA sektori kohaldamisala käsitlevate selgitustega. PPWR-</w:t>
            </w:r>
            <w:proofErr w:type="spellStart"/>
            <w:r w:rsidRPr="00490B29">
              <w:rPr>
                <w:sz w:val="20"/>
                <w:szCs w:val="20"/>
              </w:rPr>
              <w:t>is</w:t>
            </w:r>
            <w:proofErr w:type="spellEnd"/>
            <w:r w:rsidRPr="00490B29">
              <w:rPr>
                <w:sz w:val="20"/>
                <w:szCs w:val="20"/>
              </w:rPr>
              <w:t xml:space="preserve"> kasutatud HORECA mõiste tõlgendamisel lähtutakse Euroopa Komisjoni senistest selgitustest ning tegevuse sisust, mitte üksnes ettevõtja põhitegevusalast või NACE klassifikaatorist. Ministeeriumi hinnangul tuleb kuni Euroopa Komisjoni täiendavate juhiste või tõlgenduste avaldamiseni lähtuda sellest, et nõuded võivad kohalduda ka jaekaubanduses toimuvatele müügimudelitele, mille raames pakutakse lõppkasutajale kaasamüügiks valmistatud toitu või jooki. Seetõttu ei saa HORECA kohaldamisala välistada üksnes põhjusel, et ettevõtja tegutseb jaekaubanduse valdkonnas. Õigusselguse huvides täpsustatakse seletuskirjas kohaldamisala ning tuuakse täiendavaid selgitusi erinevate ärimudelite, sealhulgas valmistoidulettide, salatibaaride, tanklapoodide, automatiseeritud müügilahenduste ja digiplatvormide kaudu müüdava valmistoidu näitel. </w:t>
            </w:r>
            <w:r w:rsidRPr="00C64C8D">
              <w:rPr>
                <w:sz w:val="20"/>
                <w:szCs w:val="20"/>
              </w:rPr>
              <w:t>Seletuskirjas toodud selgitused</w:t>
            </w:r>
            <w:r w:rsidR="00F962A0" w:rsidRPr="00C64C8D">
              <w:rPr>
                <w:sz w:val="20"/>
                <w:szCs w:val="20"/>
              </w:rPr>
              <w:t xml:space="preserve"> (§ 30</w:t>
            </w:r>
            <w:r w:rsidR="00F962A0" w:rsidRPr="00C64C8D">
              <w:rPr>
                <w:sz w:val="20"/>
                <w:szCs w:val="20"/>
                <w:vertAlign w:val="superscript"/>
              </w:rPr>
              <w:t>5</w:t>
            </w:r>
            <w:r w:rsidR="00F962A0" w:rsidRPr="00C64C8D">
              <w:rPr>
                <w:sz w:val="20"/>
                <w:szCs w:val="20"/>
              </w:rPr>
              <w:t xml:space="preserve"> ja § 30</w:t>
            </w:r>
            <w:r w:rsidR="00F962A0" w:rsidRPr="00C64C8D">
              <w:rPr>
                <w:sz w:val="20"/>
                <w:szCs w:val="20"/>
                <w:vertAlign w:val="superscript"/>
              </w:rPr>
              <w:t>6</w:t>
            </w:r>
            <w:r w:rsidR="00F962A0" w:rsidRPr="00C64C8D">
              <w:rPr>
                <w:sz w:val="20"/>
                <w:szCs w:val="20"/>
              </w:rPr>
              <w:t>)</w:t>
            </w:r>
            <w:r w:rsidRPr="00C64C8D">
              <w:rPr>
                <w:sz w:val="20"/>
                <w:szCs w:val="20"/>
              </w:rPr>
              <w:t xml:space="preserve"> HORECA sektori nõuete kohaldumise kohta, sealhulgas jaekaubanduse tegevusmudelite suhtes, põhinevad Euroopa Komisjoni tänastel selgitustel ja arusaamadel ning kehtivad kuni Euroopa Komisjon ei ole andnud selles küsimuses täiendavaid juhiseid või teistsugust tõlgendust.</w:t>
            </w:r>
          </w:p>
        </w:tc>
      </w:tr>
      <w:tr w:rsidR="00490B29" w:rsidRPr="00490B29" w14:paraId="7123000D" w14:textId="77777777" w:rsidTr="00783042">
        <w:trPr>
          <w:trHeight w:val="4640"/>
        </w:trPr>
        <w:tc>
          <w:tcPr>
            <w:tcW w:w="1838" w:type="dxa"/>
            <w:hideMark/>
          </w:tcPr>
          <w:p w14:paraId="40A174E4" w14:textId="77777777" w:rsidR="00490B29" w:rsidRPr="00490B29" w:rsidRDefault="00490B29" w:rsidP="00490B29">
            <w:pPr>
              <w:rPr>
                <w:sz w:val="20"/>
                <w:szCs w:val="20"/>
              </w:rPr>
            </w:pPr>
            <w:r w:rsidRPr="00490B29">
              <w:rPr>
                <w:sz w:val="20"/>
                <w:szCs w:val="20"/>
              </w:rPr>
              <w:t>Eesti Kaupmeeste Liit</w:t>
            </w:r>
          </w:p>
        </w:tc>
        <w:tc>
          <w:tcPr>
            <w:tcW w:w="1092" w:type="dxa"/>
            <w:noWrap/>
            <w:hideMark/>
          </w:tcPr>
          <w:p w14:paraId="0D0E3017" w14:textId="77777777" w:rsidR="00490B29" w:rsidRPr="00490B29" w:rsidRDefault="00490B29">
            <w:pPr>
              <w:rPr>
                <w:sz w:val="20"/>
                <w:szCs w:val="20"/>
                <w:u w:val="single"/>
              </w:rPr>
            </w:pPr>
            <w:hyperlink r:id="rId8" w:history="1">
              <w:r w:rsidRPr="00490B29">
                <w:rPr>
                  <w:rStyle w:val="Hperlink"/>
                  <w:sz w:val="20"/>
                  <w:szCs w:val="20"/>
                </w:rPr>
                <w:t>1-4/26/2629-25</w:t>
              </w:r>
            </w:hyperlink>
          </w:p>
        </w:tc>
        <w:tc>
          <w:tcPr>
            <w:tcW w:w="2518" w:type="dxa"/>
            <w:gridSpan w:val="2"/>
            <w:hideMark/>
          </w:tcPr>
          <w:p w14:paraId="5DC8AD4F" w14:textId="77777777" w:rsidR="00490B29" w:rsidRPr="00490B29" w:rsidRDefault="00490B29">
            <w:pPr>
              <w:rPr>
                <w:sz w:val="20"/>
                <w:szCs w:val="20"/>
              </w:rPr>
            </w:pPr>
            <w:r w:rsidRPr="00490B29">
              <w:rPr>
                <w:sz w:val="20"/>
                <w:szCs w:val="20"/>
              </w:rPr>
              <w:t>Täiendada mõju- ja põhiseaduspärasuse analüüsi ning hinnata sisuliselt §-des 5⁴–5</w:t>
            </w:r>
            <w:r w:rsidRPr="00490B29">
              <w:rPr>
                <w:sz w:val="20"/>
                <w:szCs w:val="20"/>
                <w:vertAlign w:val="superscript"/>
              </w:rPr>
              <w:t xml:space="preserve">6 </w:t>
            </w:r>
            <w:r w:rsidRPr="00490B29">
              <w:rPr>
                <w:sz w:val="20"/>
                <w:szCs w:val="20"/>
              </w:rPr>
              <w:t>sätestatud meetmete sobivust, vajalikkust ja mõõdukust. Eelkõige palume esitada andmed tasuta andmise keelu eeldatava mõju kohta, põhjendada meetme kohaldamist kõikidele pakendimaterjalidele, hinnata erinevate korduskasutusmudelite tegelikku keskkonna- ja majandusmõju ning analüüsida, kas samu keskkonnaeesmärke oleks võimalik saavutada ettevõtjaid vähem koormavate meetmetega.</w:t>
            </w:r>
          </w:p>
        </w:tc>
        <w:tc>
          <w:tcPr>
            <w:tcW w:w="3761" w:type="dxa"/>
            <w:gridSpan w:val="2"/>
            <w:hideMark/>
          </w:tcPr>
          <w:p w14:paraId="76ADA303" w14:textId="77777777" w:rsidR="00490B29" w:rsidRPr="00490B29" w:rsidRDefault="00490B29">
            <w:pPr>
              <w:rPr>
                <w:sz w:val="20"/>
                <w:szCs w:val="20"/>
              </w:rPr>
            </w:pPr>
            <w:r w:rsidRPr="00490B29">
              <w:rPr>
                <w:sz w:val="20"/>
                <w:szCs w:val="20"/>
              </w:rPr>
              <w:t>Esiteks läheb § 5⁴ EL õigusest tulenevatest konkreetsetest plastpakenditele suunatud tarbimise vähendamise nõuetest kaugemale, kuna tasuta andmise keeld hõlmab kõiki ühekordselt kasutatavaid kaasamüügipakendeid sõltumata materjalist. PPWR võimaldab liikmesriikidel võtta täiendavaid pakendijäätmete vältimise meetmeid, kuid sellise laiema regulatsiooni kehtestamine on Eesti seadusandja täiendav valik, mille vajalikkust ja proportsionaalsust tuleb eraldi põhjendada.</w:t>
            </w:r>
            <w:r w:rsidRPr="00490B29">
              <w:rPr>
                <w:sz w:val="20"/>
                <w:szCs w:val="20"/>
              </w:rPr>
              <w:br/>
              <w:t>Seletuskirjas ei ole esitatud piisavaid andmeid, mis kinnitaksid, et kaasamüügipakendi tasuliseks muutmine tegelikult vähendab selliste pakendite kasutamist. Kaasamüügil on pakend üldjuhul funktsionaalselt vajalik toidu või joogi tarbijale üleandmiseks, mistõttu ei ole veenev eeldus, et tarbija võtab pakendi kaasa pelgalt mugavusest. Samuti ei ole põhjendatud, miks peab meede hõlmama ühetaoliselt plast-, paber-, kartong- ja muid pakendeid.</w:t>
            </w:r>
            <w:r w:rsidRPr="00490B29">
              <w:rPr>
                <w:sz w:val="20"/>
                <w:szCs w:val="20"/>
              </w:rPr>
              <w:br/>
              <w:t xml:space="preserve">Sarnane probleem esineb § 55 korduskasutusnõude põhjendamisel. Korduskasutuse tegelik keskkonna- ja majandusmõju sõltub muu hulgas kasutuskordade arvust, tagastusmäärast, pesukorraldusest ja logistikast. Seletuskirja aluseks olev majandusanalüüs näitab, et positiivne tulemus seondub eelkõige kohapealse pesuga suletud süsteemiga, samas kui tsentraalse pesu ja täisteenuse mudelite majanduslik mõju võib olla negatiivne. See on eriti oluline jaekaubanduse ja </w:t>
            </w:r>
            <w:r w:rsidRPr="00490B29">
              <w:rPr>
                <w:sz w:val="20"/>
                <w:szCs w:val="20"/>
              </w:rPr>
              <w:lastRenderedPageBreak/>
              <w:t>avatud süsteemide puhul, kus kohapealne kogumine ja pesemine ei ole sageli realistlik.</w:t>
            </w:r>
          </w:p>
        </w:tc>
        <w:tc>
          <w:tcPr>
            <w:tcW w:w="1418" w:type="dxa"/>
            <w:noWrap/>
            <w:hideMark/>
          </w:tcPr>
          <w:p w14:paraId="7E5398D5" w14:textId="77777777" w:rsidR="00490B29" w:rsidRPr="00490B29" w:rsidRDefault="00490B29">
            <w:pPr>
              <w:rPr>
                <w:sz w:val="20"/>
                <w:szCs w:val="20"/>
              </w:rPr>
            </w:pPr>
            <w:r w:rsidRPr="00490B29">
              <w:rPr>
                <w:sz w:val="20"/>
                <w:szCs w:val="20"/>
              </w:rPr>
              <w:lastRenderedPageBreak/>
              <w:t>Arvestatud osaliselt</w:t>
            </w:r>
          </w:p>
        </w:tc>
        <w:tc>
          <w:tcPr>
            <w:tcW w:w="4318" w:type="dxa"/>
            <w:gridSpan w:val="2"/>
            <w:hideMark/>
          </w:tcPr>
          <w:p w14:paraId="681B0F33" w14:textId="77777777" w:rsidR="00490B29" w:rsidRPr="00490B29" w:rsidRDefault="00490B29">
            <w:pPr>
              <w:rPr>
                <w:sz w:val="20"/>
                <w:szCs w:val="20"/>
              </w:rPr>
            </w:pPr>
            <w:r w:rsidRPr="00490B29">
              <w:rPr>
                <w:sz w:val="20"/>
                <w:szCs w:val="20"/>
              </w:rPr>
              <w:t>Eelnõu menetluse käigus on välja jäetud mitmed sätted, mis oleksid kehtestanud PPWR-ist ulatuslikumaid siseriiklikke nõudeid. Samas oli osa nendest meetmetest seotud SUP-direktiivist tulenevate tarbimise vähendamise ja jäätmetekke vältimise eesmärkide täpsustamisega Eesti õiguses. Ülejäänud nõuete osas lähtutakse PPWR-ist ning selle aluseks olnud Euroopa Komisjoni mõjuanalüüsidest. Ministeerium peab oluliseks jätkata koostööd sektori esindajatega korduskasutuslahenduste praktiliste mõjude ja rakendusvõimaluste hindamisel.</w:t>
            </w:r>
          </w:p>
        </w:tc>
      </w:tr>
      <w:tr w:rsidR="00490B29" w:rsidRPr="00490B29" w14:paraId="79A35139" w14:textId="77777777" w:rsidTr="00783042">
        <w:trPr>
          <w:trHeight w:val="2900"/>
        </w:trPr>
        <w:tc>
          <w:tcPr>
            <w:tcW w:w="1838" w:type="dxa"/>
            <w:hideMark/>
          </w:tcPr>
          <w:p w14:paraId="66C5DB78" w14:textId="77777777" w:rsidR="00490B29" w:rsidRPr="00490B29" w:rsidRDefault="00490B29" w:rsidP="00490B29">
            <w:pPr>
              <w:rPr>
                <w:sz w:val="20"/>
                <w:szCs w:val="20"/>
              </w:rPr>
            </w:pPr>
            <w:r w:rsidRPr="00490B29">
              <w:rPr>
                <w:sz w:val="20"/>
                <w:szCs w:val="20"/>
              </w:rPr>
              <w:t>Eesti Kaupmeeste Liit</w:t>
            </w:r>
          </w:p>
        </w:tc>
        <w:tc>
          <w:tcPr>
            <w:tcW w:w="1092" w:type="dxa"/>
            <w:noWrap/>
            <w:hideMark/>
          </w:tcPr>
          <w:p w14:paraId="4F818866" w14:textId="77777777" w:rsidR="00490B29" w:rsidRPr="00490B29" w:rsidRDefault="00490B29">
            <w:pPr>
              <w:rPr>
                <w:sz w:val="20"/>
                <w:szCs w:val="20"/>
                <w:u w:val="single"/>
              </w:rPr>
            </w:pPr>
            <w:hyperlink r:id="rId9" w:history="1">
              <w:r w:rsidRPr="00490B29">
                <w:rPr>
                  <w:rStyle w:val="Hperlink"/>
                  <w:sz w:val="20"/>
                  <w:szCs w:val="20"/>
                </w:rPr>
                <w:t>1-4/26/2629-25</w:t>
              </w:r>
            </w:hyperlink>
          </w:p>
        </w:tc>
        <w:tc>
          <w:tcPr>
            <w:tcW w:w="2518" w:type="dxa"/>
            <w:gridSpan w:val="2"/>
            <w:hideMark/>
          </w:tcPr>
          <w:p w14:paraId="2769E68C" w14:textId="77777777" w:rsidR="00490B29" w:rsidRPr="00490B29" w:rsidRDefault="00490B29">
            <w:pPr>
              <w:rPr>
                <w:sz w:val="20"/>
                <w:szCs w:val="20"/>
              </w:rPr>
            </w:pPr>
            <w:r w:rsidRPr="00490B29">
              <w:rPr>
                <w:sz w:val="20"/>
                <w:szCs w:val="20"/>
              </w:rPr>
              <w:t xml:space="preserve">Kasutada rakendusaktis läbivalt eelnõuga kooskõlalist mõistet „avaliku kasutusega välisruum“ ning sätestada, et koristus- ja taristukulud hüvitatakse üksnes SUP-jäätmetele omistatavas osas. Taristukulude puhul tuleb kehtestada selged kulude põhjendatuse, proportsionaalsuse ja kontrollimise kriteeriumid, et välistada </w:t>
            </w:r>
            <w:proofErr w:type="spellStart"/>
            <w:r w:rsidRPr="00490B29">
              <w:rPr>
                <w:sz w:val="20"/>
                <w:szCs w:val="20"/>
              </w:rPr>
              <w:t>KOV-i</w:t>
            </w:r>
            <w:proofErr w:type="spellEnd"/>
            <w:r w:rsidRPr="00490B29">
              <w:rPr>
                <w:sz w:val="20"/>
                <w:szCs w:val="20"/>
              </w:rPr>
              <w:t xml:space="preserve"> üldiste taristuinvesteeringute finantseerimine SUP-tootjate poolt.</w:t>
            </w:r>
          </w:p>
        </w:tc>
        <w:tc>
          <w:tcPr>
            <w:tcW w:w="3761" w:type="dxa"/>
            <w:gridSpan w:val="2"/>
            <w:hideMark/>
          </w:tcPr>
          <w:p w14:paraId="24BE4B19" w14:textId="77777777" w:rsidR="00490B29" w:rsidRPr="00490B29" w:rsidRDefault="00490B29">
            <w:pPr>
              <w:rPr>
                <w:sz w:val="20"/>
                <w:szCs w:val="20"/>
              </w:rPr>
            </w:pPr>
            <w:r w:rsidRPr="00490B29">
              <w:rPr>
                <w:sz w:val="20"/>
                <w:szCs w:val="20"/>
              </w:rPr>
              <w:t>Lisa 3 § 3 lg 2 kohaselt hüvitatakse muu hulgas avalikus ruumis tekkinud prügi koristamise ning avalikus ruumis paiknevate prügikastide taristu rajamise, uuendamise ja käitamise kulud.</w:t>
            </w:r>
            <w:r w:rsidRPr="00490B29">
              <w:rPr>
                <w:sz w:val="20"/>
                <w:szCs w:val="20"/>
              </w:rPr>
              <w:br/>
              <w:t>Hüvitatavate kulude ulatus vajab täpsemat piiritlemist. Rakendusakt kasutab mõistet „avalik ruum“, samas kui eelnõus lähtutakse kitsamast mõistest „avaliku kasutusega välisruum“. Terminoloogia erinevus võib tekitada põhjendamatult laia tõlgenduse. Hüvitatav kulu peab olema seotud SUP-direktiiviga hõlmatud toodetest tekkinud prügiga.</w:t>
            </w:r>
            <w:r w:rsidRPr="00490B29">
              <w:rPr>
                <w:sz w:val="20"/>
                <w:szCs w:val="20"/>
              </w:rPr>
              <w:br/>
              <w:t xml:space="preserve">Liiga avar on ka võimalus hüvitada prügikastide taristu rajamise ja uuendamise kulusid. SUP-direktiivi artikli 8 kohaselt peavad tootjate kantavad kulud olema asjaomaste SUP-jäätmetega seotud, vajalikud, kulutõhusad ja proportsionaalsed. Praegune sõnastus võib võimaldada </w:t>
            </w:r>
            <w:proofErr w:type="spellStart"/>
            <w:r w:rsidRPr="00490B29">
              <w:rPr>
                <w:sz w:val="20"/>
                <w:szCs w:val="20"/>
              </w:rPr>
              <w:lastRenderedPageBreak/>
              <w:t>KOV-i</w:t>
            </w:r>
            <w:proofErr w:type="spellEnd"/>
            <w:r w:rsidRPr="00490B29">
              <w:rPr>
                <w:sz w:val="20"/>
                <w:szCs w:val="20"/>
              </w:rPr>
              <w:t xml:space="preserve"> üldiste jäätmetaristu investeeringute kandmist tootjate arvele.</w:t>
            </w:r>
          </w:p>
        </w:tc>
        <w:tc>
          <w:tcPr>
            <w:tcW w:w="1418" w:type="dxa"/>
            <w:noWrap/>
            <w:hideMark/>
          </w:tcPr>
          <w:p w14:paraId="3353C770" w14:textId="77777777" w:rsidR="00490B29" w:rsidRPr="00490B29" w:rsidRDefault="00490B29">
            <w:pPr>
              <w:rPr>
                <w:sz w:val="20"/>
                <w:szCs w:val="20"/>
              </w:rPr>
            </w:pPr>
            <w:r w:rsidRPr="00490B29">
              <w:rPr>
                <w:sz w:val="20"/>
                <w:szCs w:val="20"/>
              </w:rPr>
              <w:lastRenderedPageBreak/>
              <w:t>Arvestatud</w:t>
            </w:r>
          </w:p>
        </w:tc>
        <w:tc>
          <w:tcPr>
            <w:tcW w:w="4318" w:type="dxa"/>
            <w:gridSpan w:val="2"/>
            <w:noWrap/>
            <w:hideMark/>
          </w:tcPr>
          <w:p w14:paraId="3016E6DC" w14:textId="3A1AAC38" w:rsidR="00490B29" w:rsidRPr="00490B29" w:rsidRDefault="00490B29">
            <w:pPr>
              <w:rPr>
                <w:sz w:val="20"/>
                <w:szCs w:val="20"/>
              </w:rPr>
            </w:pPr>
            <w:r w:rsidRPr="00490B29">
              <w:rPr>
                <w:sz w:val="20"/>
                <w:szCs w:val="20"/>
              </w:rPr>
              <w:t>Rakendusakti kavandit vastavalt parandatud</w:t>
            </w:r>
            <w:r w:rsidR="00783042">
              <w:rPr>
                <w:sz w:val="20"/>
                <w:szCs w:val="20"/>
              </w:rPr>
              <w:t>. Rakendusaktid töötatakse huvigruppe kaasates välja pärast eelnõu seadusena jõustumist.</w:t>
            </w:r>
          </w:p>
        </w:tc>
      </w:tr>
      <w:tr w:rsidR="00490B29" w:rsidRPr="00490B29" w14:paraId="3B47B17C" w14:textId="77777777" w:rsidTr="00783042">
        <w:trPr>
          <w:trHeight w:val="4060"/>
        </w:trPr>
        <w:tc>
          <w:tcPr>
            <w:tcW w:w="1838" w:type="dxa"/>
            <w:hideMark/>
          </w:tcPr>
          <w:p w14:paraId="096FE69B" w14:textId="77777777" w:rsidR="00490B29" w:rsidRPr="00490B29" w:rsidRDefault="00490B29" w:rsidP="00490B29">
            <w:pPr>
              <w:rPr>
                <w:sz w:val="20"/>
                <w:szCs w:val="20"/>
              </w:rPr>
            </w:pPr>
            <w:r w:rsidRPr="00490B29">
              <w:rPr>
                <w:sz w:val="20"/>
                <w:szCs w:val="20"/>
              </w:rPr>
              <w:t>Eesti Kaupmeeste Liit</w:t>
            </w:r>
          </w:p>
        </w:tc>
        <w:tc>
          <w:tcPr>
            <w:tcW w:w="1092" w:type="dxa"/>
            <w:noWrap/>
            <w:hideMark/>
          </w:tcPr>
          <w:p w14:paraId="24EE7531" w14:textId="77777777" w:rsidR="00490B29" w:rsidRPr="00490B29" w:rsidRDefault="00490B29">
            <w:pPr>
              <w:rPr>
                <w:sz w:val="20"/>
                <w:szCs w:val="20"/>
                <w:u w:val="single"/>
              </w:rPr>
            </w:pPr>
            <w:hyperlink r:id="rId10" w:history="1">
              <w:r w:rsidRPr="00490B29">
                <w:rPr>
                  <w:rStyle w:val="Hperlink"/>
                  <w:sz w:val="20"/>
                  <w:szCs w:val="20"/>
                </w:rPr>
                <w:t>1-4/26/2629-25</w:t>
              </w:r>
            </w:hyperlink>
          </w:p>
        </w:tc>
        <w:tc>
          <w:tcPr>
            <w:tcW w:w="2518" w:type="dxa"/>
            <w:gridSpan w:val="2"/>
            <w:noWrap/>
            <w:hideMark/>
          </w:tcPr>
          <w:p w14:paraId="4639BC50" w14:textId="77777777" w:rsidR="00490B29" w:rsidRPr="00490B29" w:rsidRDefault="00490B29" w:rsidP="00490B29">
            <w:pPr>
              <w:rPr>
                <w:sz w:val="20"/>
                <w:szCs w:val="20"/>
              </w:rPr>
            </w:pPr>
            <w:r w:rsidRPr="00490B29">
              <w:rPr>
                <w:sz w:val="20"/>
                <w:szCs w:val="20"/>
              </w:rPr>
              <w:t xml:space="preserve">Kaaluda eraldiseisva tootjate ühenduse loomise kõrval teise lubatud alternatiivina SUP-kulude hüvitamise integreerimist olemasolevasse tootjavastutuse süsteemi. Võimalik, et mõni või mõned laiendatud tootjavastutusorganisatsioonid on valmis oma pakkumist täiendama uute hõlmatud toodetega (õhupallid, niiske pühkepaber jne). Kui ühtset koordineerimist peetakse vajalikuks, tuleks esmalt analüüsida TVO-de koostöö- või ühise arveldusmehhanismi võimalust ilma uue juriidilise isiku loomiseta. Kui eraldi ühendus siiski säilitatakse, tuleb põhjendada selle vajalikkust, hinnata täiendava halduskihi kulusid ning seaduses selgelt reguleerida </w:t>
            </w:r>
            <w:r w:rsidRPr="00490B29">
              <w:rPr>
                <w:sz w:val="20"/>
                <w:szCs w:val="20"/>
              </w:rPr>
              <w:lastRenderedPageBreak/>
              <w:t>ühenduse asutamine, juhtimine, otsustusmehhanism ja olukord, kus ühendust ettenähtud tähtajaks ei moodustata.</w:t>
            </w:r>
          </w:p>
        </w:tc>
        <w:tc>
          <w:tcPr>
            <w:tcW w:w="3761" w:type="dxa"/>
            <w:gridSpan w:val="2"/>
            <w:hideMark/>
          </w:tcPr>
          <w:p w14:paraId="2FFA1CC2" w14:textId="77777777" w:rsidR="00490B29" w:rsidRPr="00490B29" w:rsidRDefault="00490B29">
            <w:pPr>
              <w:rPr>
                <w:sz w:val="20"/>
                <w:szCs w:val="20"/>
              </w:rPr>
            </w:pPr>
            <w:r w:rsidRPr="00490B29">
              <w:rPr>
                <w:sz w:val="20"/>
                <w:szCs w:val="20"/>
              </w:rPr>
              <w:lastRenderedPageBreak/>
              <w:t>Meie hinnangul ei ole piisavalt põhjendatud, miks on olemasoleva TVO süsteemi kõrvale vaja luua uus kohustuslik organisatsioon. SUP-direktiiv nõuab tootjavastutuse korraldamist ja osapoolte rollide selget määratlemist, kuid sellest ei tulene kohustust luua Eestis selleks eraldi täiendav juriidiline isik.</w:t>
            </w:r>
            <w:r w:rsidRPr="00490B29">
              <w:rPr>
                <w:sz w:val="20"/>
                <w:szCs w:val="20"/>
              </w:rPr>
              <w:br/>
              <w:t>Kavandatav lahendus lisab olemasolevasse süsteemi uue halduskihi: tootja → TVO → tootjate ühendus → KOV/avaliku sektori asutus. Ühenduse loomine ja ülalpidamine tähendab täiendavaid juhtimis-, personali-, IT-, aruandlus- ja lepinguhalduskulusid, mille kannavad lõppastmes tootjad ja ettevõtjad. See toetab ka eelnevat seisukohta, et eelnõu tegelikku haldus- ja rahalist koormust ei ole piisavalt hinnatud.</w:t>
            </w:r>
            <w:r w:rsidRPr="00490B29">
              <w:rPr>
                <w:sz w:val="20"/>
                <w:szCs w:val="20"/>
              </w:rPr>
              <w:br/>
              <w:t xml:space="preserve">Samuti tekitab eelnõu õigusselguse küsimusi. Ettevõtjatele pannakse kohustus sõlmida leping organisatsiooniga, mida veel ei eksisteeri, kuid piisavalt ei ole reguleeritud, kes ja mis tähtajaks ühenduse asutab, kuidas tagatakse selle tegevusvalmidus ning kuidas peavad tootjad ja </w:t>
            </w:r>
            <w:proofErr w:type="spellStart"/>
            <w:r w:rsidRPr="00490B29">
              <w:rPr>
                <w:sz w:val="20"/>
                <w:szCs w:val="20"/>
              </w:rPr>
              <w:t>TVO-d</w:t>
            </w:r>
            <w:proofErr w:type="spellEnd"/>
            <w:r w:rsidRPr="00490B29">
              <w:rPr>
                <w:sz w:val="20"/>
                <w:szCs w:val="20"/>
              </w:rPr>
              <w:t xml:space="preserve"> toimima juhul, kui </w:t>
            </w:r>
            <w:r w:rsidRPr="00490B29">
              <w:rPr>
                <w:sz w:val="20"/>
                <w:szCs w:val="20"/>
              </w:rPr>
              <w:lastRenderedPageBreak/>
              <w:t>ühendust tähtajaks ei looda. Küsimus on eriti oluline, kuna § 253 lg 2 keelab paralleelse ühenduse loomise.</w:t>
            </w:r>
          </w:p>
        </w:tc>
        <w:tc>
          <w:tcPr>
            <w:tcW w:w="1418" w:type="dxa"/>
            <w:noWrap/>
            <w:hideMark/>
          </w:tcPr>
          <w:p w14:paraId="292E1432" w14:textId="77777777" w:rsidR="00490B29" w:rsidRPr="00490B29" w:rsidRDefault="00490B29">
            <w:pPr>
              <w:rPr>
                <w:sz w:val="20"/>
                <w:szCs w:val="20"/>
              </w:rPr>
            </w:pPr>
            <w:r w:rsidRPr="00490B29">
              <w:rPr>
                <w:sz w:val="20"/>
                <w:szCs w:val="20"/>
              </w:rPr>
              <w:lastRenderedPageBreak/>
              <w:t>Mitte arvestatud</w:t>
            </w:r>
          </w:p>
        </w:tc>
        <w:tc>
          <w:tcPr>
            <w:tcW w:w="4318" w:type="dxa"/>
            <w:gridSpan w:val="2"/>
            <w:hideMark/>
          </w:tcPr>
          <w:p w14:paraId="67C99435" w14:textId="77777777" w:rsidR="00490B29" w:rsidRPr="00490B29" w:rsidRDefault="00490B29">
            <w:pPr>
              <w:rPr>
                <w:sz w:val="20"/>
                <w:szCs w:val="20"/>
              </w:rPr>
            </w:pPr>
            <w:r w:rsidRPr="00490B29">
              <w:rPr>
                <w:sz w:val="20"/>
                <w:szCs w:val="20"/>
              </w:rPr>
              <w:t>Avaliku ruumi koristuskulude hüvitamise kohustus on jäätmeseaduses sätestatud alates 2023. aastast, kuid selle rakendamine ei ole toimunud kavandatud viisil. Eraldi tootjate ühenduse loomise eesmärk on tagada kulude hüvitamise süsteemi keskne koordineerimine, ühtne rakendamine ning kulude läbipaistev ja kontrollitav jaotamine. Olemasolevate tootjavastutusorganisatsioonide kaudu kohustuste täitmine ühise arveldusmehhanismi alusel ei lahendaks täielikult kulunõuete kontrollimise, kulude jaotamise ega maksmise eest vastutamise küsimusi. Eelnõuga sätestatakse tootjate ühenduse tegevuse põhireeglid, sealhulgas võrdse juurdepääsu, teenustasude arvutamise metoodika, eri tooterühmade kulude eraldi arvestamise ning konkurentsitundliku teabe kaitse nõuded. Samuti nähakse ette etapiviisiline rakendamine. See annab osalistele aega ühenduse loomiseks, vajalike kokkulepete sõlmimiseks ning kulude arvestamise ja hüvitamise süsteemi ettevalmistamiseks.</w:t>
            </w:r>
          </w:p>
        </w:tc>
      </w:tr>
      <w:tr w:rsidR="00490B29" w:rsidRPr="00490B29" w14:paraId="6CB007B8" w14:textId="77777777" w:rsidTr="00783042">
        <w:trPr>
          <w:trHeight w:val="6960"/>
        </w:trPr>
        <w:tc>
          <w:tcPr>
            <w:tcW w:w="1838" w:type="dxa"/>
            <w:hideMark/>
          </w:tcPr>
          <w:p w14:paraId="4870C208" w14:textId="77777777" w:rsidR="00490B29" w:rsidRPr="00490B29" w:rsidRDefault="00490B29" w:rsidP="00490B29">
            <w:pPr>
              <w:rPr>
                <w:sz w:val="20"/>
                <w:szCs w:val="20"/>
              </w:rPr>
            </w:pPr>
            <w:r w:rsidRPr="00490B29">
              <w:rPr>
                <w:sz w:val="20"/>
                <w:szCs w:val="20"/>
              </w:rPr>
              <w:lastRenderedPageBreak/>
              <w:t>Eesti Kaupmeeste Liit</w:t>
            </w:r>
          </w:p>
        </w:tc>
        <w:tc>
          <w:tcPr>
            <w:tcW w:w="1092" w:type="dxa"/>
            <w:noWrap/>
            <w:hideMark/>
          </w:tcPr>
          <w:p w14:paraId="28D07A89" w14:textId="77777777" w:rsidR="00490B29" w:rsidRPr="00490B29" w:rsidRDefault="00490B29">
            <w:pPr>
              <w:rPr>
                <w:sz w:val="20"/>
                <w:szCs w:val="20"/>
                <w:u w:val="single"/>
              </w:rPr>
            </w:pPr>
            <w:hyperlink r:id="rId11" w:history="1">
              <w:r w:rsidRPr="00490B29">
                <w:rPr>
                  <w:rStyle w:val="Hperlink"/>
                  <w:sz w:val="20"/>
                  <w:szCs w:val="20"/>
                </w:rPr>
                <w:t>1-4/26/2629-25</w:t>
              </w:r>
            </w:hyperlink>
          </w:p>
        </w:tc>
        <w:tc>
          <w:tcPr>
            <w:tcW w:w="2518" w:type="dxa"/>
            <w:gridSpan w:val="2"/>
            <w:hideMark/>
          </w:tcPr>
          <w:p w14:paraId="61B4EFA9" w14:textId="77777777" w:rsidR="00490B29" w:rsidRPr="00490B29" w:rsidRDefault="00490B29">
            <w:pPr>
              <w:rPr>
                <w:sz w:val="20"/>
                <w:szCs w:val="20"/>
              </w:rPr>
            </w:pPr>
            <w:r w:rsidRPr="00490B29">
              <w:rPr>
                <w:sz w:val="20"/>
                <w:szCs w:val="20"/>
              </w:rPr>
              <w:t>Määratleda pakendiseaduses mõisted „müügikoht“ ja „ühekordselt kasutatav kaasamüügipakend“ ning selgitada seletuskirjas nende kohaldamist erinevates tegevusmudelites, sealhulgas transpordi-, toitlustus- ja frantsiisiettevõtetes. Kuna PPWR seob asjaomased nõuded HORECA sektoriga NACE klassifikatsiooni tähenduses, palume § 5⁶ kohaldamise jaekaubandusele eelnõust välja jätta. Ühtlasi peab selguma, et eelpakendatud valmistoidu tavapärane müügipakend kaasamüügipakendi mõiste alla ei kuulu.</w:t>
            </w:r>
          </w:p>
        </w:tc>
        <w:tc>
          <w:tcPr>
            <w:tcW w:w="3761" w:type="dxa"/>
            <w:gridSpan w:val="2"/>
            <w:hideMark/>
          </w:tcPr>
          <w:p w14:paraId="755B0447" w14:textId="77777777" w:rsidR="00490B29" w:rsidRPr="00490B29" w:rsidRDefault="00490B29">
            <w:pPr>
              <w:rPr>
                <w:sz w:val="20"/>
                <w:szCs w:val="20"/>
              </w:rPr>
            </w:pPr>
            <w:r w:rsidRPr="00490B29">
              <w:rPr>
                <w:sz w:val="20"/>
                <w:szCs w:val="20"/>
              </w:rPr>
              <w:t>Eelnõu kasutab läbivalt mõisteid „müügikoht“ ja „ühekordselt kasutatav kaasamüügipakend“, ilma et neid oleks pakendiseaduses määratletud. Nendest mõistetest sõltub aga oluline osa kavandatavate kohustuste kohaldamisalast ja nende täitmiseks vajalike investeeringute mahust.</w:t>
            </w:r>
            <w:r w:rsidRPr="00490B29">
              <w:rPr>
                <w:sz w:val="20"/>
                <w:szCs w:val="20"/>
              </w:rPr>
              <w:br/>
              <w:t>„Müügikoha“ puhul ei selgu, kas selleks on üksik teenindus- või müügipunkt, terve kauplus, terminaliala, sõiduk või mõni muu ruumiline üksus. Küsimus on eriti oluline transpordi-, reisijateveo- ja toitlustusteenustes, kus ostmise ja tarbimise koht ei kattu.</w:t>
            </w:r>
            <w:r w:rsidRPr="00490B29">
              <w:rPr>
                <w:sz w:val="20"/>
                <w:szCs w:val="20"/>
              </w:rPr>
              <w:br/>
              <w:t>„Kaasamüügipakendi“ puhul vajab selgitamist, kas hõlmatud on üksnes pakend, mis täidetakse tarbija jaoks teenindusega müügikohas, või ka eelnevalt pakendatud valmistoit. PPWR artikli 3 punkti 3 sõnastusest lähtudes ei peaks eelpakendatud toote tavapärane müügipakend selle mõiste alla kuuluma; laiem tõlgendus asetaks teeninduslettidelt müüdava ja tööstuslikult eelpakendatud toidu ebavõrdsesse konkurentsiolukorda.</w:t>
            </w:r>
            <w:r w:rsidRPr="00490B29">
              <w:rPr>
                <w:sz w:val="20"/>
                <w:szCs w:val="20"/>
              </w:rPr>
              <w:br/>
              <w:t>Täpsustamist vajab ka HORECA sektori mõiste, mille PPWR seob NACE klassifikatsiooni järgse majutus- ja toitlustustegevusega. Valmistoidu või joogi kaasamüük ei tohiks üksinda tähendada, et jaekaubandusettevõtja kuulub HORECA sektorisse. Korduskasutuse rakendatavust ei ole jaekaubanduse mahtude, kaupluste võrgustiku ega tagastuskorralduse pinnalt hinnatud.</w:t>
            </w:r>
          </w:p>
        </w:tc>
        <w:tc>
          <w:tcPr>
            <w:tcW w:w="1418" w:type="dxa"/>
            <w:noWrap/>
            <w:hideMark/>
          </w:tcPr>
          <w:p w14:paraId="3FC0087C"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45125E14" w14:textId="13807ECF" w:rsidR="00490B29" w:rsidRPr="00490B29" w:rsidRDefault="00490B29">
            <w:pPr>
              <w:rPr>
                <w:sz w:val="20"/>
                <w:szCs w:val="20"/>
              </w:rPr>
            </w:pPr>
            <w:r w:rsidRPr="00490B29">
              <w:rPr>
                <w:sz w:val="20"/>
                <w:szCs w:val="20"/>
              </w:rPr>
              <w:t>Pakendiseaduses ei määratleta eraldi mõisteid „müügikoht“ ega „ühekordselt kasutatav kaasamüügipakend“. Eelnõu lähtub PPWR-</w:t>
            </w:r>
            <w:proofErr w:type="spellStart"/>
            <w:r w:rsidRPr="00490B29">
              <w:rPr>
                <w:sz w:val="20"/>
                <w:szCs w:val="20"/>
              </w:rPr>
              <w:t>is</w:t>
            </w:r>
            <w:proofErr w:type="spellEnd"/>
            <w:r w:rsidRPr="00490B29">
              <w:rPr>
                <w:sz w:val="20"/>
                <w:szCs w:val="20"/>
              </w:rPr>
              <w:t xml:space="preserve"> kasutatud terminoloogiast ning eelnõu alguses on viidatud, et seaduses kasutatud mõisteid tuleb tõlgendada kooskõlas PPWR-iga. Mõisted „ühekordselt kasutatav pakend“ ja „kaasamüügipakend“ on määratletud PPWR artiklis 3. „Müügikoha“ mõistet PPWR eraldi ei defineeri ning ka eelnõu eesmärk ei ole luua Euroopa Liidu õigusest erinevat või seda täpsustavat mõistet. Arvestades ettevõtlusvormide ja müügikeskkondade mitmekesisust, ei võimaldaks seaduses sätestatud </w:t>
            </w:r>
            <w:proofErr w:type="spellStart"/>
            <w:r w:rsidRPr="00490B29">
              <w:rPr>
                <w:sz w:val="20"/>
                <w:szCs w:val="20"/>
              </w:rPr>
              <w:t>ülddefinitsioon</w:t>
            </w:r>
            <w:proofErr w:type="spellEnd"/>
            <w:r w:rsidRPr="00490B29">
              <w:rPr>
                <w:sz w:val="20"/>
                <w:szCs w:val="20"/>
              </w:rPr>
              <w:t xml:space="preserve"> kõiki olukordi ammendavalt reguleerida ning võiks tekitada täiendavaid tõlgendusprobleeme.</w:t>
            </w:r>
            <w:r w:rsidRPr="00490B29">
              <w:rPr>
                <w:sz w:val="20"/>
                <w:szCs w:val="20"/>
              </w:rPr>
              <w:br/>
            </w:r>
            <w:r w:rsidRPr="00490B29">
              <w:rPr>
                <w:sz w:val="20"/>
                <w:szCs w:val="20"/>
              </w:rPr>
              <w:br/>
              <w:t xml:space="preserve">HORECA sektori kohaldamisala osas lähtutakse Euroopa Komisjoni senistest selgitustest ning tegevuse sisust, mitte üksnes ettevõtja põhitegevusalast või NACE klassifikaatorist. Ministeeriumi hinnangul tuleb kuni Euroopa Komisjoni täiendavate juhiste või tõlgenduste avaldamiseni lähtuda sellest, et nõuded võivad kohalduda ka jaekaubanduses toimuvatele müügimudelitele, mille raames pakutakse lõppkasutajale kaasamüügiks valmistatud toitu või jooki. Seetõttu ei ole põhjendatud jätta jaekaubandust tervikuna § 5⁶ kohaldamisalast välja üksnes tegevusala alusel. </w:t>
            </w:r>
            <w:r w:rsidR="00C64C8D" w:rsidRPr="00C64C8D">
              <w:rPr>
                <w:sz w:val="20"/>
                <w:szCs w:val="20"/>
              </w:rPr>
              <w:t>Seletuskirjas toodud selgitused (§ 30</w:t>
            </w:r>
            <w:r w:rsidR="00C64C8D" w:rsidRPr="00C64C8D">
              <w:rPr>
                <w:sz w:val="20"/>
                <w:szCs w:val="20"/>
                <w:vertAlign w:val="superscript"/>
              </w:rPr>
              <w:t>5</w:t>
            </w:r>
            <w:r w:rsidR="00C64C8D" w:rsidRPr="00C64C8D">
              <w:rPr>
                <w:sz w:val="20"/>
                <w:szCs w:val="20"/>
              </w:rPr>
              <w:t xml:space="preserve"> ja § 30</w:t>
            </w:r>
            <w:r w:rsidR="00C64C8D" w:rsidRPr="00C64C8D">
              <w:rPr>
                <w:sz w:val="20"/>
                <w:szCs w:val="20"/>
                <w:vertAlign w:val="superscript"/>
              </w:rPr>
              <w:t>6</w:t>
            </w:r>
            <w:r w:rsidR="00C64C8D" w:rsidRPr="00C64C8D">
              <w:rPr>
                <w:sz w:val="20"/>
                <w:szCs w:val="20"/>
              </w:rPr>
              <w:t>) HORECA sektori nõuete kohaldumise kohta, sealhulgas jaekaubanduse tegevusmudelite suhtes, põhinevad Euroopa Komisjoni tänastel selgitustel ja arusaamadel ning kehtivad kuni Euroopa Komisjon ei ole andnud selles küsimuses täiendavaid juhiseid või teistsugust tõlgendust.</w:t>
            </w:r>
          </w:p>
        </w:tc>
      </w:tr>
      <w:tr w:rsidR="00490B29" w:rsidRPr="00490B29" w14:paraId="296086BD" w14:textId="77777777" w:rsidTr="00783042">
        <w:trPr>
          <w:trHeight w:val="3480"/>
        </w:trPr>
        <w:tc>
          <w:tcPr>
            <w:tcW w:w="1838" w:type="dxa"/>
            <w:hideMark/>
          </w:tcPr>
          <w:p w14:paraId="3825119C" w14:textId="77777777" w:rsidR="00490B29" w:rsidRPr="00490B29" w:rsidRDefault="00490B29" w:rsidP="00490B29">
            <w:pPr>
              <w:rPr>
                <w:sz w:val="20"/>
                <w:szCs w:val="20"/>
              </w:rPr>
            </w:pPr>
            <w:r w:rsidRPr="00490B29">
              <w:rPr>
                <w:sz w:val="20"/>
                <w:szCs w:val="20"/>
              </w:rPr>
              <w:lastRenderedPageBreak/>
              <w:t>Eesti Kaupmeeste Liit</w:t>
            </w:r>
          </w:p>
        </w:tc>
        <w:tc>
          <w:tcPr>
            <w:tcW w:w="1092" w:type="dxa"/>
            <w:noWrap/>
            <w:hideMark/>
          </w:tcPr>
          <w:p w14:paraId="01215994" w14:textId="77777777" w:rsidR="00490B29" w:rsidRPr="00490B29" w:rsidRDefault="00490B29">
            <w:pPr>
              <w:rPr>
                <w:sz w:val="20"/>
                <w:szCs w:val="20"/>
                <w:u w:val="single"/>
              </w:rPr>
            </w:pPr>
            <w:hyperlink r:id="rId12" w:history="1">
              <w:r w:rsidRPr="00490B29">
                <w:rPr>
                  <w:rStyle w:val="Hperlink"/>
                  <w:sz w:val="20"/>
                  <w:szCs w:val="20"/>
                </w:rPr>
                <w:t>1-4/26/2629-25</w:t>
              </w:r>
            </w:hyperlink>
          </w:p>
        </w:tc>
        <w:tc>
          <w:tcPr>
            <w:tcW w:w="2518" w:type="dxa"/>
            <w:gridSpan w:val="2"/>
            <w:noWrap/>
            <w:hideMark/>
          </w:tcPr>
          <w:p w14:paraId="0D0E9A12" w14:textId="77777777" w:rsidR="00490B29" w:rsidRPr="00490B29" w:rsidRDefault="00490B29" w:rsidP="00490B29">
            <w:pPr>
              <w:rPr>
                <w:sz w:val="20"/>
                <w:szCs w:val="20"/>
              </w:rPr>
            </w:pPr>
            <w:r w:rsidRPr="00490B29">
              <w:rPr>
                <w:sz w:val="20"/>
                <w:szCs w:val="20"/>
              </w:rPr>
              <w:t xml:space="preserve">Vaadata tähtajad üle ning siduda kohustuste jõustumine tootjate ühenduse ja vajalike rakendusmehhanismide tegeliku tegevusvalmidusega, nähes pärast nende valmimist ette mõistliku üleminekuaja. Samuti tuleks reguleerida, kes vastutab tootjate ühenduse loomise eest ja mis tähtajaks ning kuidas täidavad </w:t>
            </w:r>
            <w:proofErr w:type="spellStart"/>
            <w:r w:rsidRPr="00490B29">
              <w:rPr>
                <w:sz w:val="20"/>
                <w:szCs w:val="20"/>
              </w:rPr>
              <w:t>TVO-d</w:t>
            </w:r>
            <w:proofErr w:type="spellEnd"/>
            <w:r w:rsidRPr="00490B29">
              <w:rPr>
                <w:sz w:val="20"/>
                <w:szCs w:val="20"/>
              </w:rPr>
              <w:t xml:space="preserve"> ja ettevõtjad oma kohustusi juhul, kui ühendust tähtajaks ei moodustata. Esimesel rakendusperioodil palume kaaluda järelevalve ja sanktsioonide suhtes üleminekurežiimi, eelkõige rikkumiste puhul, mis tulenevad uue süsteemi või kolmandate isikute tegevusvalmiduse puudumisest.</w:t>
            </w:r>
          </w:p>
        </w:tc>
        <w:tc>
          <w:tcPr>
            <w:tcW w:w="3761" w:type="dxa"/>
            <w:gridSpan w:val="2"/>
            <w:hideMark/>
          </w:tcPr>
          <w:p w14:paraId="04395F10" w14:textId="77777777" w:rsidR="00490B29" w:rsidRPr="00490B29" w:rsidRDefault="00490B29">
            <w:pPr>
              <w:rPr>
                <w:sz w:val="20"/>
                <w:szCs w:val="20"/>
              </w:rPr>
            </w:pPr>
            <w:r w:rsidRPr="00490B29">
              <w:rPr>
                <w:sz w:val="20"/>
                <w:szCs w:val="20"/>
              </w:rPr>
              <w:t xml:space="preserve">Eelnõu näeb ette SUP-kohustuste etapiviisilise rakendamise: 1. juuliks 2027 peavad </w:t>
            </w:r>
            <w:proofErr w:type="spellStart"/>
            <w:r w:rsidRPr="00490B29">
              <w:rPr>
                <w:sz w:val="20"/>
                <w:szCs w:val="20"/>
              </w:rPr>
              <w:t>TVO-d</w:t>
            </w:r>
            <w:proofErr w:type="spellEnd"/>
            <w:r w:rsidRPr="00490B29">
              <w:rPr>
                <w:sz w:val="20"/>
                <w:szCs w:val="20"/>
              </w:rPr>
              <w:t xml:space="preserve"> olema sõlminud lepingu tootjate ühendusega, 1. jaanuarist 2028 rakendub koristuskulude hüvitamise kohustus ning 12. veebruarist 2028 korduskasutusega seotud nõuded.</w:t>
            </w:r>
            <w:r w:rsidRPr="00490B29">
              <w:rPr>
                <w:sz w:val="20"/>
                <w:szCs w:val="20"/>
              </w:rPr>
              <w:br/>
              <w:t>Toetame põhimõtteliselt etapiviisilist üleminekut, kuid arvestades, et oleme juba 2026. aasta teises pooles, ei ole kavandatud tähtajad realistlikud. Eriti problemaatiline on kohustus sõlmida 1. juuliks 2027 leping tootjate ühendusega, mida täna ei eksisteeri ning mille asutamise, juhtimise ja tegevuse alustamise korda eelnõu piisavalt ei reguleeri. Ettevõtja kohustuse täitmine sõltub seega kolmanda isiku loomisest ja tegevusvalmidusest, mida ettevõtja ise kontrollida ei saa.</w:t>
            </w:r>
            <w:r w:rsidRPr="00490B29">
              <w:rPr>
                <w:sz w:val="20"/>
                <w:szCs w:val="20"/>
              </w:rPr>
              <w:br/>
              <w:t>Enne 2028. aastat peab uus süsteem võimaldama kulude metoodika kokkuleppimist, lepingute sõlmimist, andmevahetuse ja IT-lahenduste loomist ning ettevõtjatel uute nõuetega kohanemist. Sanktsioonide rakendamine olukorras, kus kohustuse praktiliseks täitmiseks vajalik süsteem ei ole veel tegevusvalmis, oleks ebaproportsionaalne.</w:t>
            </w:r>
          </w:p>
        </w:tc>
        <w:tc>
          <w:tcPr>
            <w:tcW w:w="1418" w:type="dxa"/>
            <w:hideMark/>
          </w:tcPr>
          <w:p w14:paraId="280096F8" w14:textId="77777777" w:rsidR="00490B29" w:rsidRPr="00490B29" w:rsidRDefault="00490B29">
            <w:pPr>
              <w:rPr>
                <w:sz w:val="20"/>
                <w:szCs w:val="20"/>
              </w:rPr>
            </w:pPr>
            <w:r w:rsidRPr="00490B29">
              <w:rPr>
                <w:sz w:val="20"/>
                <w:szCs w:val="20"/>
              </w:rPr>
              <w:t>Selgitatud</w:t>
            </w:r>
          </w:p>
        </w:tc>
        <w:tc>
          <w:tcPr>
            <w:tcW w:w="4318" w:type="dxa"/>
            <w:gridSpan w:val="2"/>
            <w:hideMark/>
          </w:tcPr>
          <w:p w14:paraId="77675A0F" w14:textId="77777777" w:rsidR="00490B29" w:rsidRDefault="00490B29">
            <w:pPr>
              <w:rPr>
                <w:sz w:val="20"/>
                <w:szCs w:val="20"/>
              </w:rPr>
            </w:pPr>
            <w:r w:rsidRPr="00490B29">
              <w:rPr>
                <w:sz w:val="20"/>
                <w:szCs w:val="20"/>
              </w:rPr>
              <w:t xml:space="preserve">Rakendustähtaegu kohandatakse vajaduse korral eelnõu menetluse käigus, et säilitada piisav üleminekuaeg. Vastutuse kohaldamine eeldab, et asjaomane kohustus on kohustatud isiku suhtes rakendunud ja selle täitmine on temalt õiguslikult nõutav. </w:t>
            </w:r>
            <w:proofErr w:type="spellStart"/>
            <w:r w:rsidRPr="00490B29">
              <w:rPr>
                <w:sz w:val="20"/>
                <w:szCs w:val="20"/>
              </w:rPr>
              <w:t>Vastutusäte</w:t>
            </w:r>
            <w:proofErr w:type="spellEnd"/>
            <w:r w:rsidRPr="00490B29">
              <w:rPr>
                <w:sz w:val="20"/>
                <w:szCs w:val="20"/>
              </w:rPr>
              <w:t xml:space="preserve"> ei too kaasa vastutust ajal, mil kohustus ei ole veel rakendunud.</w:t>
            </w:r>
          </w:p>
          <w:p w14:paraId="39AC7DBD" w14:textId="47C78E61" w:rsidR="001A15CF" w:rsidRPr="00490B29" w:rsidRDefault="001A15CF">
            <w:pPr>
              <w:rPr>
                <w:sz w:val="20"/>
                <w:szCs w:val="20"/>
              </w:rPr>
            </w:pPr>
          </w:p>
        </w:tc>
      </w:tr>
      <w:tr w:rsidR="00490B29" w:rsidRPr="00490B29" w14:paraId="2BEFF3C1" w14:textId="77777777" w:rsidTr="00783042">
        <w:trPr>
          <w:trHeight w:val="3480"/>
        </w:trPr>
        <w:tc>
          <w:tcPr>
            <w:tcW w:w="1838" w:type="dxa"/>
            <w:hideMark/>
          </w:tcPr>
          <w:p w14:paraId="771DDAA5" w14:textId="77777777" w:rsidR="00490B29" w:rsidRPr="00490B29" w:rsidRDefault="00490B29" w:rsidP="00490B29">
            <w:pPr>
              <w:rPr>
                <w:sz w:val="20"/>
                <w:szCs w:val="20"/>
              </w:rPr>
            </w:pPr>
            <w:r w:rsidRPr="00490B29">
              <w:rPr>
                <w:sz w:val="20"/>
                <w:szCs w:val="20"/>
              </w:rPr>
              <w:lastRenderedPageBreak/>
              <w:t>Eesti Linnade ja Valdade Liit</w:t>
            </w:r>
          </w:p>
        </w:tc>
        <w:tc>
          <w:tcPr>
            <w:tcW w:w="1092" w:type="dxa"/>
            <w:noWrap/>
            <w:hideMark/>
          </w:tcPr>
          <w:p w14:paraId="4F59F1EA" w14:textId="77777777" w:rsidR="00490B29" w:rsidRPr="00490B29" w:rsidRDefault="00490B29">
            <w:pPr>
              <w:rPr>
                <w:sz w:val="20"/>
                <w:szCs w:val="20"/>
                <w:u w:val="single"/>
              </w:rPr>
            </w:pPr>
            <w:hyperlink r:id="rId13" w:history="1">
              <w:r w:rsidRPr="00490B29">
                <w:rPr>
                  <w:rStyle w:val="Hperlink"/>
                  <w:sz w:val="20"/>
                  <w:szCs w:val="20"/>
                </w:rPr>
                <w:t>EIS 26-0806/02</w:t>
              </w:r>
            </w:hyperlink>
          </w:p>
        </w:tc>
        <w:tc>
          <w:tcPr>
            <w:tcW w:w="2518" w:type="dxa"/>
            <w:gridSpan w:val="2"/>
            <w:hideMark/>
          </w:tcPr>
          <w:p w14:paraId="1A8F2082" w14:textId="77777777" w:rsidR="00490B29" w:rsidRPr="00490B29" w:rsidRDefault="00490B29">
            <w:pPr>
              <w:rPr>
                <w:sz w:val="20"/>
                <w:szCs w:val="20"/>
              </w:rPr>
            </w:pPr>
            <w:r w:rsidRPr="00490B29">
              <w:rPr>
                <w:sz w:val="20"/>
                <w:szCs w:val="20"/>
              </w:rPr>
              <w:t xml:space="preserve">Omavalitsused toetavad tugevalt lahendust, mille puhul </w:t>
            </w:r>
            <w:proofErr w:type="spellStart"/>
            <w:r w:rsidRPr="00490B29">
              <w:rPr>
                <w:sz w:val="20"/>
                <w:szCs w:val="20"/>
              </w:rPr>
              <w:t>KOV-ide</w:t>
            </w:r>
            <w:proofErr w:type="spellEnd"/>
            <w:r w:rsidRPr="00490B29">
              <w:rPr>
                <w:sz w:val="20"/>
                <w:szCs w:val="20"/>
              </w:rPr>
              <w:t xml:space="preserve"> ja tootjate ühenduse vahel</w:t>
            </w:r>
            <w:r w:rsidRPr="00490B29">
              <w:rPr>
                <w:sz w:val="20"/>
                <w:szCs w:val="20"/>
              </w:rPr>
              <w:br/>
              <w:t>lepitakse kokku standardne hüvitise määr. Tegelike kulude detailse iga-aastase aruandluse nõue</w:t>
            </w:r>
            <w:r w:rsidRPr="00490B29">
              <w:rPr>
                <w:sz w:val="20"/>
                <w:szCs w:val="20"/>
              </w:rPr>
              <w:br/>
              <w:t>tooks omavalitsustele kaasa täiendava, ebamõistliku töökoormuse, mis ei pruugi olla</w:t>
            </w:r>
            <w:r w:rsidRPr="00490B29">
              <w:rPr>
                <w:sz w:val="20"/>
                <w:szCs w:val="20"/>
              </w:rPr>
              <w:br/>
              <w:t>proportsioonis saadava hüvitisega.</w:t>
            </w:r>
          </w:p>
        </w:tc>
        <w:tc>
          <w:tcPr>
            <w:tcW w:w="3761" w:type="dxa"/>
            <w:gridSpan w:val="2"/>
            <w:hideMark/>
          </w:tcPr>
          <w:p w14:paraId="7FDEDFEF" w14:textId="77777777" w:rsidR="00490B29" w:rsidRPr="00490B29" w:rsidRDefault="00490B29">
            <w:pPr>
              <w:rPr>
                <w:sz w:val="20"/>
                <w:szCs w:val="20"/>
              </w:rPr>
            </w:pPr>
            <w:r w:rsidRPr="00490B29">
              <w:rPr>
                <w:sz w:val="20"/>
                <w:szCs w:val="20"/>
              </w:rPr>
              <w:t xml:space="preserve">Hüvitise arvestamise metoodika peab tagama, et kohalikele omavalitsustele hüvitatakse avaliku ruumi koristamise tegelikud põhjendatud kulud, mitte üksnes jäätmete koostise uuringu alusel arvutatud teoreetiline osakaal. Eriti oluline on see </w:t>
            </w:r>
            <w:proofErr w:type="spellStart"/>
            <w:r w:rsidRPr="00490B29">
              <w:rPr>
                <w:sz w:val="20"/>
                <w:szCs w:val="20"/>
              </w:rPr>
              <w:t>hajaasustusega</w:t>
            </w:r>
            <w:proofErr w:type="spellEnd"/>
            <w:r w:rsidRPr="00490B29">
              <w:rPr>
                <w:sz w:val="20"/>
                <w:szCs w:val="20"/>
              </w:rPr>
              <w:t xml:space="preserve"> omavalitsuste jaoks, kus elanike arvu või Eesti keskmise põhine standardmäär võib jätta tegelikud kulud osaliselt katmata. Seadusega tuleb tagada, et tootjate ühendus ei saaks ühepoolselt määrata aruandluse vormi ega nõuda hüvitise taotlemisel ebaproportsionaalseid lisaandmeid. Samuti peab olema üheselt selge, millised avalike prügikastide ja kogumissüsteemi taristuga seotud kulud kuuluvad hüvitatavate kulude hulka. Eelkõige vajab täpsustamist, kas taristu käitamise ja uuendamise kuludena on hüvitatavad ka jäätmemahutite tavapärase kasutamise ja korrashoiuga seotud kulud (nt remont, kahjustatud osade asendamine, üle värvimine, grafiti eemaldamine, märgistuse ja infokleebiste uuendamine). Palume teada, millal on kavas kehtestada ministri määrus, millega täpsem avaliku välisruumi koristamise kulude hüvitamise kord sätestatakse.</w:t>
            </w:r>
          </w:p>
        </w:tc>
        <w:tc>
          <w:tcPr>
            <w:tcW w:w="1418" w:type="dxa"/>
            <w:noWrap/>
            <w:hideMark/>
          </w:tcPr>
          <w:p w14:paraId="2441C352"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3403D7CF" w14:textId="77777777" w:rsidR="00FA0AB6" w:rsidRDefault="00FA0AB6" w:rsidP="00FA0AB6">
            <w:pPr>
              <w:rPr>
                <w:sz w:val="20"/>
                <w:szCs w:val="20"/>
              </w:rPr>
            </w:pPr>
            <w:r>
              <w:rPr>
                <w:sz w:val="20"/>
                <w:szCs w:val="20"/>
              </w:rPr>
              <w:t xml:space="preserve">Eelnõus täpsustati standardse hüvitise määra puudutavaid sätteid. Ka standardne määr peab </w:t>
            </w:r>
            <w:r w:rsidRPr="00FA0AB6">
              <w:rPr>
                <w:sz w:val="20"/>
                <w:szCs w:val="20"/>
              </w:rPr>
              <w:t xml:space="preserve">põhinema tegelikel kuludel ning tagama kulude põhjendatud ja proportsionaalse hüvitamise. </w:t>
            </w:r>
          </w:p>
          <w:p w14:paraId="7FD6B72C" w14:textId="266C6542" w:rsidR="00FA0AB6" w:rsidRPr="00FA0AB6" w:rsidRDefault="00FA0AB6" w:rsidP="00FA0AB6">
            <w:pPr>
              <w:rPr>
                <w:sz w:val="20"/>
                <w:szCs w:val="20"/>
              </w:rPr>
            </w:pPr>
            <w:r>
              <w:rPr>
                <w:sz w:val="20"/>
                <w:szCs w:val="20"/>
              </w:rPr>
              <w:t xml:space="preserve">SUP direktiivi kohasel võivad </w:t>
            </w:r>
            <w:r w:rsidRPr="00FA0AB6">
              <w:rPr>
                <w:sz w:val="20"/>
                <w:szCs w:val="20"/>
              </w:rPr>
              <w:t>hüvitatavate kulude hulka kuuluda ka kogumismahutite ja muu kogumistaristu tavapärase kasutamise ning töökorras hoidmisega seotud põhjendatud kulud, sealhulgas vajalik remont ja kahjustatud osade asendamine, kui need on seotud asjaomaste jäätmete kogumisega.</w:t>
            </w:r>
            <w:r>
              <w:rPr>
                <w:sz w:val="20"/>
                <w:szCs w:val="20"/>
              </w:rPr>
              <w:t xml:space="preserve"> Siiski ei tähenda see, et kõik taristu hooldus- ja uuendamiskulud kuuluvad automaatselt hüvitamisele. Kulud peavad olema vajalikud ja proportsionaalselt seostatavad hüvitamise kohustusega hõlmatud toodetest tekkinud jäätmete kogumisega.</w:t>
            </w:r>
          </w:p>
          <w:p w14:paraId="2F7F0E50" w14:textId="6B3E2205" w:rsidR="00FA0AB6" w:rsidRPr="00FA0AB6" w:rsidRDefault="00FA0AB6" w:rsidP="00FA0AB6">
            <w:pPr>
              <w:rPr>
                <w:sz w:val="20"/>
                <w:szCs w:val="20"/>
              </w:rPr>
            </w:pPr>
            <w:r w:rsidRPr="00FA0AB6">
              <w:rPr>
                <w:sz w:val="20"/>
                <w:szCs w:val="20"/>
              </w:rPr>
              <w:t>Aruandluse vorm ja andmete kogumise kord sätestatakse ministri määrusega. Määruse eelnõu töötatakse välja pärast seaduse vastuvõtmist, kaasates selle koostamisse asjaomaseid osapooli, sealhulgas kohalike omavalitsuste esindajaid.</w:t>
            </w:r>
          </w:p>
          <w:p w14:paraId="09EEDF0F" w14:textId="3854D513" w:rsidR="00490B29" w:rsidRPr="00490B29" w:rsidRDefault="00490B29" w:rsidP="00FA0AB6">
            <w:pPr>
              <w:rPr>
                <w:sz w:val="20"/>
                <w:szCs w:val="20"/>
              </w:rPr>
            </w:pPr>
          </w:p>
        </w:tc>
      </w:tr>
      <w:tr w:rsidR="00490B29" w:rsidRPr="00490B29" w14:paraId="77535E56" w14:textId="77777777" w:rsidTr="00783042">
        <w:trPr>
          <w:trHeight w:val="4640"/>
        </w:trPr>
        <w:tc>
          <w:tcPr>
            <w:tcW w:w="1838" w:type="dxa"/>
            <w:hideMark/>
          </w:tcPr>
          <w:p w14:paraId="2F66FA85" w14:textId="77777777" w:rsidR="00490B29" w:rsidRPr="00490B29" w:rsidRDefault="00490B29" w:rsidP="00490B29">
            <w:pPr>
              <w:rPr>
                <w:sz w:val="20"/>
                <w:szCs w:val="20"/>
              </w:rPr>
            </w:pPr>
            <w:r w:rsidRPr="00490B29">
              <w:rPr>
                <w:sz w:val="20"/>
                <w:szCs w:val="20"/>
              </w:rPr>
              <w:lastRenderedPageBreak/>
              <w:t>Eesti Linnade ja Valdade Liit</w:t>
            </w:r>
          </w:p>
        </w:tc>
        <w:tc>
          <w:tcPr>
            <w:tcW w:w="1092" w:type="dxa"/>
            <w:noWrap/>
            <w:hideMark/>
          </w:tcPr>
          <w:p w14:paraId="1CA59E21" w14:textId="77777777" w:rsidR="00490B29" w:rsidRPr="00490B29" w:rsidRDefault="00490B29">
            <w:pPr>
              <w:rPr>
                <w:sz w:val="20"/>
                <w:szCs w:val="20"/>
                <w:u w:val="single"/>
              </w:rPr>
            </w:pPr>
            <w:hyperlink r:id="rId14" w:history="1">
              <w:r w:rsidRPr="00490B29">
                <w:rPr>
                  <w:rStyle w:val="Hperlink"/>
                  <w:sz w:val="20"/>
                  <w:szCs w:val="20"/>
                </w:rPr>
                <w:t>EIS 26-0806/02</w:t>
              </w:r>
            </w:hyperlink>
          </w:p>
        </w:tc>
        <w:tc>
          <w:tcPr>
            <w:tcW w:w="2518" w:type="dxa"/>
            <w:gridSpan w:val="2"/>
            <w:hideMark/>
          </w:tcPr>
          <w:p w14:paraId="37160A7C" w14:textId="77777777" w:rsidR="00490B29" w:rsidRPr="00490B29" w:rsidRDefault="00490B29">
            <w:pPr>
              <w:rPr>
                <w:sz w:val="20"/>
                <w:szCs w:val="20"/>
              </w:rPr>
            </w:pPr>
            <w:r w:rsidRPr="00490B29">
              <w:rPr>
                <w:sz w:val="20"/>
                <w:szCs w:val="20"/>
              </w:rPr>
              <w:t>Teeme ettepaneku, et riik näeks ette toetusmeetmeid või paindlikumat üleminekuperioodi</w:t>
            </w:r>
            <w:r w:rsidRPr="00490B29">
              <w:rPr>
                <w:sz w:val="20"/>
                <w:szCs w:val="20"/>
              </w:rPr>
              <w:br/>
              <w:t xml:space="preserve">nendele </w:t>
            </w:r>
            <w:proofErr w:type="spellStart"/>
            <w:r w:rsidRPr="00490B29">
              <w:rPr>
                <w:sz w:val="20"/>
                <w:szCs w:val="20"/>
              </w:rPr>
              <w:t>KOV-i</w:t>
            </w:r>
            <w:proofErr w:type="spellEnd"/>
            <w:r w:rsidRPr="00490B29">
              <w:rPr>
                <w:sz w:val="20"/>
                <w:szCs w:val="20"/>
              </w:rPr>
              <w:t xml:space="preserve"> hallatavatele asutustele, kellel puuduvad täna korduskasutussüsteemi</w:t>
            </w:r>
            <w:r w:rsidRPr="00490B29">
              <w:rPr>
                <w:sz w:val="20"/>
                <w:szCs w:val="20"/>
              </w:rPr>
              <w:br/>
              <w:t>rakendamiseks vajalikud ruumid või taristu.</w:t>
            </w:r>
          </w:p>
        </w:tc>
        <w:tc>
          <w:tcPr>
            <w:tcW w:w="3761" w:type="dxa"/>
            <w:gridSpan w:val="2"/>
            <w:hideMark/>
          </w:tcPr>
          <w:p w14:paraId="639D1920" w14:textId="77777777" w:rsidR="00490B29" w:rsidRPr="00490B29" w:rsidRDefault="00490B29">
            <w:pPr>
              <w:rPr>
                <w:sz w:val="20"/>
                <w:szCs w:val="20"/>
              </w:rPr>
            </w:pPr>
            <w:r w:rsidRPr="00490B29">
              <w:rPr>
                <w:sz w:val="20"/>
                <w:szCs w:val="20"/>
              </w:rPr>
              <w:t>Kuigi korduskasutuse eesmärk on põhimõtteliselt toetatav, toob eelnõu mõjuanalüüs ise välja</w:t>
            </w:r>
            <w:r w:rsidRPr="00490B29">
              <w:rPr>
                <w:sz w:val="20"/>
                <w:szCs w:val="20"/>
              </w:rPr>
              <w:br/>
              <w:t>olulisi rakendusriske (ruumipuudus, lisatööjõu vajadus, hügieeninõuded, pesu- ja</w:t>
            </w:r>
            <w:r w:rsidRPr="00490B29">
              <w:rPr>
                <w:sz w:val="20"/>
                <w:szCs w:val="20"/>
              </w:rPr>
              <w:br/>
              <w:t>logistikakulud). Need samad mured ja potentsiaalselt märkimisväärsed lisakulud laienevad</w:t>
            </w:r>
            <w:r w:rsidRPr="00490B29">
              <w:rPr>
                <w:sz w:val="20"/>
                <w:szCs w:val="20"/>
              </w:rPr>
              <w:br/>
              <w:t>otseselt ka kohalikele omavalitsustele.</w:t>
            </w:r>
            <w:r w:rsidRPr="00490B29">
              <w:rPr>
                <w:sz w:val="20"/>
                <w:szCs w:val="20"/>
              </w:rPr>
              <w:br/>
              <w:t>Palume selgitada, kas mõjuanalüüsis on eraldi hinnatud kohalike omavalitsuste hallatavatele</w:t>
            </w:r>
            <w:r w:rsidRPr="00490B29">
              <w:rPr>
                <w:sz w:val="20"/>
                <w:szCs w:val="20"/>
              </w:rPr>
              <w:br/>
              <w:t>asutustele (sh koolid, lasteaiad, kultuuri- ja spordiasutused) korduskasutusnõude</w:t>
            </w:r>
            <w:r w:rsidRPr="00490B29">
              <w:rPr>
                <w:sz w:val="20"/>
                <w:szCs w:val="20"/>
              </w:rPr>
              <w:br/>
              <w:t>rakendamisega kaasnevaid võimalikke investeerimis- ja tegevuskulusid.</w:t>
            </w:r>
            <w:r w:rsidRPr="00490B29">
              <w:rPr>
                <w:sz w:val="20"/>
                <w:szCs w:val="20"/>
              </w:rPr>
              <w:br/>
              <w:t>Teeme ettepaneku, et riik näeks ette toetusmeetmeid või paindlikumat üleminekuperioodi</w:t>
            </w:r>
            <w:r w:rsidRPr="00490B29">
              <w:rPr>
                <w:sz w:val="20"/>
                <w:szCs w:val="20"/>
              </w:rPr>
              <w:br/>
              <w:t xml:space="preserve">nendele </w:t>
            </w:r>
            <w:proofErr w:type="spellStart"/>
            <w:r w:rsidRPr="00490B29">
              <w:rPr>
                <w:sz w:val="20"/>
                <w:szCs w:val="20"/>
              </w:rPr>
              <w:t>KOV-i</w:t>
            </w:r>
            <w:proofErr w:type="spellEnd"/>
            <w:r w:rsidRPr="00490B29">
              <w:rPr>
                <w:sz w:val="20"/>
                <w:szCs w:val="20"/>
              </w:rPr>
              <w:t xml:space="preserve"> hallatavatele asutustele, kellel puuduvad täna korduskasutussüsteemi</w:t>
            </w:r>
            <w:r w:rsidRPr="00490B29">
              <w:rPr>
                <w:sz w:val="20"/>
                <w:szCs w:val="20"/>
              </w:rPr>
              <w:br/>
              <w:t>rakendamiseks vajalikud ruumid või taristu. Samuti peame vajalikuks hinnata</w:t>
            </w:r>
            <w:r w:rsidRPr="00490B29">
              <w:rPr>
                <w:sz w:val="20"/>
                <w:szCs w:val="20"/>
              </w:rPr>
              <w:br/>
              <w:t>korduskasutuskohustuse rakendamise järel 2–3 aasta jooksul uuesti selle tegelikku mõju ja</w:t>
            </w:r>
            <w:r w:rsidRPr="00490B29">
              <w:rPr>
                <w:sz w:val="20"/>
                <w:szCs w:val="20"/>
              </w:rPr>
              <w:br/>
              <w:t xml:space="preserve">kulukust, eriti maapiirkondade toitlustuskohtadele, kohalikele üritustele ja </w:t>
            </w:r>
            <w:proofErr w:type="spellStart"/>
            <w:r w:rsidRPr="00490B29">
              <w:rPr>
                <w:sz w:val="20"/>
                <w:szCs w:val="20"/>
              </w:rPr>
              <w:t>KOV-i</w:t>
            </w:r>
            <w:proofErr w:type="spellEnd"/>
            <w:r w:rsidRPr="00490B29">
              <w:rPr>
                <w:sz w:val="20"/>
                <w:szCs w:val="20"/>
              </w:rPr>
              <w:t xml:space="preserve"> hallatavatele</w:t>
            </w:r>
            <w:r w:rsidRPr="00490B29">
              <w:rPr>
                <w:sz w:val="20"/>
                <w:szCs w:val="20"/>
              </w:rPr>
              <w:br/>
              <w:t>asutustele.</w:t>
            </w:r>
            <w:r w:rsidRPr="00490B29">
              <w:rPr>
                <w:sz w:val="20"/>
                <w:szCs w:val="20"/>
              </w:rPr>
              <w:br/>
              <w:t>Lisaks vajab selgemat reguleerimist, millistel tingimustel loetakse joogiautomaat kaasamüügiks</w:t>
            </w:r>
            <w:r w:rsidRPr="00490B29">
              <w:rPr>
                <w:sz w:val="20"/>
                <w:szCs w:val="20"/>
              </w:rPr>
              <w:br/>
              <w:t xml:space="preserve">või kohapealseks tarbimiseks. Pelgalt automaadi paiknemine </w:t>
            </w:r>
            <w:proofErr w:type="spellStart"/>
            <w:r w:rsidRPr="00490B29">
              <w:rPr>
                <w:sz w:val="20"/>
                <w:szCs w:val="20"/>
              </w:rPr>
              <w:t>sise</w:t>
            </w:r>
            <w:proofErr w:type="spellEnd"/>
            <w:r w:rsidRPr="00490B29">
              <w:rPr>
                <w:sz w:val="20"/>
                <w:szCs w:val="20"/>
              </w:rPr>
              <w:t>- või väliruumis ei pruugi anda</w:t>
            </w:r>
            <w:r w:rsidRPr="00490B29">
              <w:rPr>
                <w:sz w:val="20"/>
                <w:szCs w:val="20"/>
              </w:rPr>
              <w:br/>
              <w:t>piisavalt selget tulemust.</w:t>
            </w:r>
          </w:p>
        </w:tc>
        <w:tc>
          <w:tcPr>
            <w:tcW w:w="1418" w:type="dxa"/>
            <w:hideMark/>
          </w:tcPr>
          <w:p w14:paraId="1CD9D7EA"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6C3CE613" w14:textId="77777777" w:rsidR="00490B29" w:rsidRPr="00490B29" w:rsidRDefault="00490B29">
            <w:pPr>
              <w:rPr>
                <w:sz w:val="20"/>
                <w:szCs w:val="20"/>
              </w:rPr>
            </w:pPr>
            <w:r w:rsidRPr="00490B29">
              <w:rPr>
                <w:sz w:val="20"/>
                <w:szCs w:val="20"/>
              </w:rPr>
              <w:t>Eelnõu menetluse käigus on välja jäetud sätted, millega oleks kehtestatud PPWR-ist ulatuslikumad siseriiklikud korduskasutusnõuded ning nendega seotud rakendusmeetmed. Seetõttu puudub vajadus hinnata kohalike omavalitsuste hallatavatele asutustele kaasnevaid investeerimis- ja tegevuskulusid, kavandada täiendavaid toetusmeetmeid või kehtestada eraldi üleminekuperioodi käesoleva eelnõu raames. Samas jäävad kehtima avalikel üritustel korduskasutatavate anumate ja söögiriistade kasutamise nõuded, mida käesoleva eelnõuga ei muudeta. Joogiautomaatide käsitlemisel tuleb lähtuda vahetult PPWR-ist ning selle mõistete ja kohaldamisala tõlgendamisest. Eelnõu koostaja ei pea põhjendatuks kehtestada liikmesriigi tasandil täiendavaid tõlgendusreegleid küsimustes, mida reguleerib Euroopa Liidu määrus ning mille täpsustamine kuulub Euroopa Komisjoni pädevusse.</w:t>
            </w:r>
          </w:p>
        </w:tc>
      </w:tr>
      <w:tr w:rsidR="00490B29" w:rsidRPr="00490B29" w14:paraId="6A13AF6F" w14:textId="77777777" w:rsidTr="00783042">
        <w:trPr>
          <w:trHeight w:val="2030"/>
        </w:trPr>
        <w:tc>
          <w:tcPr>
            <w:tcW w:w="1838" w:type="dxa"/>
            <w:hideMark/>
          </w:tcPr>
          <w:p w14:paraId="5456F7C3" w14:textId="77777777" w:rsidR="00490B29" w:rsidRPr="00490B29" w:rsidRDefault="00490B29" w:rsidP="00490B29">
            <w:pPr>
              <w:rPr>
                <w:sz w:val="20"/>
                <w:szCs w:val="20"/>
              </w:rPr>
            </w:pPr>
            <w:r w:rsidRPr="00490B29">
              <w:rPr>
                <w:sz w:val="20"/>
                <w:szCs w:val="20"/>
              </w:rPr>
              <w:lastRenderedPageBreak/>
              <w:t>Eesti Linnade ja Valdade Liit</w:t>
            </w:r>
          </w:p>
        </w:tc>
        <w:tc>
          <w:tcPr>
            <w:tcW w:w="1092" w:type="dxa"/>
            <w:noWrap/>
            <w:hideMark/>
          </w:tcPr>
          <w:p w14:paraId="276BCAAF" w14:textId="77777777" w:rsidR="00490B29" w:rsidRPr="00490B29" w:rsidRDefault="00490B29">
            <w:pPr>
              <w:rPr>
                <w:sz w:val="20"/>
                <w:szCs w:val="20"/>
                <w:u w:val="single"/>
              </w:rPr>
            </w:pPr>
            <w:hyperlink r:id="rId15" w:history="1">
              <w:r w:rsidRPr="00490B29">
                <w:rPr>
                  <w:rStyle w:val="Hperlink"/>
                  <w:sz w:val="20"/>
                  <w:szCs w:val="20"/>
                </w:rPr>
                <w:t>EIS 26-0806/02</w:t>
              </w:r>
            </w:hyperlink>
          </w:p>
        </w:tc>
        <w:tc>
          <w:tcPr>
            <w:tcW w:w="2518" w:type="dxa"/>
            <w:gridSpan w:val="2"/>
            <w:hideMark/>
          </w:tcPr>
          <w:p w14:paraId="0023F4DE" w14:textId="77777777" w:rsidR="00490B29" w:rsidRPr="00490B29" w:rsidRDefault="00490B29">
            <w:pPr>
              <w:rPr>
                <w:sz w:val="20"/>
                <w:szCs w:val="20"/>
              </w:rPr>
            </w:pPr>
            <w:r w:rsidRPr="00490B29">
              <w:rPr>
                <w:sz w:val="20"/>
                <w:szCs w:val="20"/>
              </w:rPr>
              <w:t>Riik peab tagama, et pakendiseaduse muudatused ei tooks kaasa vajadust kehtivaid hankelepinguid enne tähtaega muuta ega lõpetada.</w:t>
            </w:r>
          </w:p>
        </w:tc>
        <w:tc>
          <w:tcPr>
            <w:tcW w:w="3761" w:type="dxa"/>
            <w:gridSpan w:val="2"/>
            <w:hideMark/>
          </w:tcPr>
          <w:p w14:paraId="7E75A7F6" w14:textId="77777777" w:rsidR="00490B29" w:rsidRPr="00490B29" w:rsidRDefault="00490B29">
            <w:pPr>
              <w:rPr>
                <w:sz w:val="20"/>
                <w:szCs w:val="20"/>
              </w:rPr>
            </w:pPr>
            <w:r w:rsidRPr="00490B29">
              <w:rPr>
                <w:sz w:val="20"/>
                <w:szCs w:val="20"/>
              </w:rPr>
              <w:t>Kohalikel omavalitsustel on kehtivad pikaajalised (nt kuni 2028. aastani) jäätmeveo- ja</w:t>
            </w:r>
            <w:r w:rsidRPr="00490B29">
              <w:rPr>
                <w:sz w:val="20"/>
                <w:szCs w:val="20"/>
              </w:rPr>
              <w:br/>
              <w:t>käitluslepingud. Riik peab tagama, et pakendiseaduse muudatused ei tooks kaasa vajadust</w:t>
            </w:r>
            <w:r w:rsidRPr="00490B29">
              <w:rPr>
                <w:sz w:val="20"/>
                <w:szCs w:val="20"/>
              </w:rPr>
              <w:br/>
              <w:t>kehtivaid hankelepinguid enne tähtaega muuta ega lõpetada.</w:t>
            </w:r>
            <w:r w:rsidRPr="00490B29">
              <w:rPr>
                <w:sz w:val="20"/>
                <w:szCs w:val="20"/>
              </w:rPr>
              <w:br/>
              <w:t>Omavalitsustele peab jääma paindlikkus ja otsustusõigus, milline pakendijäätmete kogumise</w:t>
            </w:r>
            <w:r w:rsidRPr="00490B29">
              <w:rPr>
                <w:sz w:val="20"/>
                <w:szCs w:val="20"/>
              </w:rPr>
              <w:br/>
              <w:t>mudel (avalikud kogumispunktid, kinnistupõhine kogumine või nende kahe kombinatsioon) on</w:t>
            </w:r>
            <w:r w:rsidRPr="00490B29">
              <w:rPr>
                <w:sz w:val="20"/>
                <w:szCs w:val="20"/>
              </w:rPr>
              <w:br/>
              <w:t>kohalikes tingimustes kõige sobivam ja kulutõhusam. See paindlikkus on kriitilise tähtsusega</w:t>
            </w:r>
            <w:r w:rsidRPr="00490B29">
              <w:rPr>
                <w:sz w:val="20"/>
                <w:szCs w:val="20"/>
              </w:rPr>
              <w:br/>
              <w:t xml:space="preserve">eriti </w:t>
            </w:r>
            <w:proofErr w:type="spellStart"/>
            <w:r w:rsidRPr="00490B29">
              <w:rPr>
                <w:sz w:val="20"/>
                <w:szCs w:val="20"/>
              </w:rPr>
              <w:t>hajaasustusega</w:t>
            </w:r>
            <w:proofErr w:type="spellEnd"/>
            <w:r w:rsidRPr="00490B29">
              <w:rPr>
                <w:sz w:val="20"/>
                <w:szCs w:val="20"/>
              </w:rPr>
              <w:t xml:space="preserve"> omavalitsustes.</w:t>
            </w:r>
          </w:p>
        </w:tc>
        <w:tc>
          <w:tcPr>
            <w:tcW w:w="1418" w:type="dxa"/>
            <w:noWrap/>
            <w:hideMark/>
          </w:tcPr>
          <w:p w14:paraId="02B974DE" w14:textId="77777777" w:rsidR="00490B29" w:rsidRPr="00490B29" w:rsidRDefault="00490B29">
            <w:pPr>
              <w:rPr>
                <w:sz w:val="20"/>
                <w:szCs w:val="20"/>
              </w:rPr>
            </w:pPr>
            <w:r w:rsidRPr="00490B29">
              <w:rPr>
                <w:sz w:val="20"/>
                <w:szCs w:val="20"/>
              </w:rPr>
              <w:t>Teadmiseks võetud</w:t>
            </w:r>
          </w:p>
        </w:tc>
        <w:tc>
          <w:tcPr>
            <w:tcW w:w="4318" w:type="dxa"/>
            <w:gridSpan w:val="2"/>
            <w:noWrap/>
            <w:hideMark/>
          </w:tcPr>
          <w:p w14:paraId="1FC52B1D" w14:textId="77777777" w:rsidR="00490B29" w:rsidRPr="00490B29" w:rsidRDefault="00490B29">
            <w:pPr>
              <w:rPr>
                <w:sz w:val="20"/>
                <w:szCs w:val="20"/>
              </w:rPr>
            </w:pPr>
            <w:r w:rsidRPr="00490B29">
              <w:rPr>
                <w:sz w:val="20"/>
                <w:szCs w:val="20"/>
              </w:rPr>
              <w:t>Teadmiseks võetud</w:t>
            </w:r>
          </w:p>
        </w:tc>
      </w:tr>
      <w:tr w:rsidR="00490B29" w:rsidRPr="00490B29" w14:paraId="2EF42EED" w14:textId="77777777" w:rsidTr="00783042">
        <w:trPr>
          <w:trHeight w:val="3480"/>
        </w:trPr>
        <w:tc>
          <w:tcPr>
            <w:tcW w:w="1838" w:type="dxa"/>
            <w:hideMark/>
          </w:tcPr>
          <w:p w14:paraId="103E1323" w14:textId="77777777" w:rsidR="00490B29" w:rsidRPr="00490B29" w:rsidRDefault="00490B29" w:rsidP="00490B29">
            <w:pPr>
              <w:rPr>
                <w:sz w:val="20"/>
                <w:szCs w:val="20"/>
              </w:rPr>
            </w:pPr>
            <w:r w:rsidRPr="00490B29">
              <w:rPr>
                <w:sz w:val="20"/>
                <w:szCs w:val="20"/>
              </w:rPr>
              <w:t>Eesti Linnade ja Valdade Liit</w:t>
            </w:r>
          </w:p>
        </w:tc>
        <w:tc>
          <w:tcPr>
            <w:tcW w:w="1092" w:type="dxa"/>
            <w:noWrap/>
            <w:hideMark/>
          </w:tcPr>
          <w:p w14:paraId="3870E913" w14:textId="77777777" w:rsidR="00490B29" w:rsidRPr="00490B29" w:rsidRDefault="00490B29">
            <w:pPr>
              <w:rPr>
                <w:sz w:val="20"/>
                <w:szCs w:val="20"/>
                <w:u w:val="single"/>
              </w:rPr>
            </w:pPr>
            <w:hyperlink r:id="rId16" w:history="1">
              <w:r w:rsidRPr="00490B29">
                <w:rPr>
                  <w:rStyle w:val="Hperlink"/>
                  <w:sz w:val="20"/>
                  <w:szCs w:val="20"/>
                </w:rPr>
                <w:t>EIS 26-0806/02</w:t>
              </w:r>
            </w:hyperlink>
          </w:p>
        </w:tc>
        <w:tc>
          <w:tcPr>
            <w:tcW w:w="2518" w:type="dxa"/>
            <w:gridSpan w:val="2"/>
            <w:hideMark/>
          </w:tcPr>
          <w:p w14:paraId="49A6F22B" w14:textId="77777777" w:rsidR="00490B29" w:rsidRPr="00490B29" w:rsidRDefault="00490B29">
            <w:pPr>
              <w:rPr>
                <w:sz w:val="20"/>
                <w:szCs w:val="20"/>
              </w:rPr>
            </w:pPr>
            <w:r w:rsidRPr="00490B29">
              <w:rPr>
                <w:sz w:val="20"/>
                <w:szCs w:val="20"/>
              </w:rPr>
              <w:t xml:space="preserve">Pakendijäätmete </w:t>
            </w:r>
            <w:proofErr w:type="spellStart"/>
            <w:r w:rsidRPr="00490B29">
              <w:rPr>
                <w:sz w:val="20"/>
                <w:szCs w:val="20"/>
              </w:rPr>
              <w:t>võõrise</w:t>
            </w:r>
            <w:proofErr w:type="spellEnd"/>
            <w:r w:rsidRPr="00490B29">
              <w:rPr>
                <w:sz w:val="20"/>
                <w:szCs w:val="20"/>
              </w:rPr>
              <w:t xml:space="preserve"> lubatud osakaalu suurendamine</w:t>
            </w:r>
          </w:p>
        </w:tc>
        <w:tc>
          <w:tcPr>
            <w:tcW w:w="3761" w:type="dxa"/>
            <w:gridSpan w:val="2"/>
            <w:hideMark/>
          </w:tcPr>
          <w:p w14:paraId="24A52C8C" w14:textId="77777777" w:rsidR="00490B29" w:rsidRPr="00490B29" w:rsidRDefault="00490B29">
            <w:pPr>
              <w:rPr>
                <w:sz w:val="20"/>
                <w:szCs w:val="20"/>
              </w:rPr>
            </w:pPr>
            <w:r w:rsidRPr="00490B29">
              <w:rPr>
                <w:sz w:val="20"/>
                <w:szCs w:val="20"/>
              </w:rPr>
              <w:t xml:space="preserve">Teeme ettepaneku muuta </w:t>
            </w:r>
            <w:proofErr w:type="spellStart"/>
            <w:r w:rsidRPr="00490B29">
              <w:rPr>
                <w:sz w:val="20"/>
                <w:szCs w:val="20"/>
              </w:rPr>
              <w:t>PakS</w:t>
            </w:r>
            <w:proofErr w:type="spellEnd"/>
            <w:r w:rsidRPr="00490B29">
              <w:rPr>
                <w:sz w:val="20"/>
                <w:szCs w:val="20"/>
              </w:rPr>
              <w:t xml:space="preserve"> § 15² lõiget 2 ning suurendada kohaliku omavalitsuse korraldusel liigiti kogutud pakendijäätmetes lubatud </w:t>
            </w:r>
            <w:proofErr w:type="spellStart"/>
            <w:r w:rsidRPr="00490B29">
              <w:rPr>
                <w:sz w:val="20"/>
                <w:szCs w:val="20"/>
              </w:rPr>
              <w:t>võõrise</w:t>
            </w:r>
            <w:proofErr w:type="spellEnd"/>
            <w:r w:rsidRPr="00490B29">
              <w:rPr>
                <w:sz w:val="20"/>
                <w:szCs w:val="20"/>
              </w:rPr>
              <w:t xml:space="preserve"> piirmäära 5 protsendilt 15</w:t>
            </w:r>
            <w:r w:rsidRPr="00490B29">
              <w:rPr>
                <w:sz w:val="20"/>
                <w:szCs w:val="20"/>
              </w:rPr>
              <w:br/>
              <w:t>protsendile.</w:t>
            </w:r>
            <w:r w:rsidRPr="00490B29">
              <w:rPr>
                <w:sz w:val="20"/>
                <w:szCs w:val="20"/>
              </w:rPr>
              <w:br/>
              <w:t xml:space="preserve">Kehtiv 5-protsendiline piirmäär on praktikas osutunud liiga madalaks. 2025. aasta riikliku jäätmete sortimisuuringu kohaselt sisaldasid liigiti kogutud </w:t>
            </w:r>
            <w:proofErr w:type="spellStart"/>
            <w:r w:rsidRPr="00490B29">
              <w:rPr>
                <w:sz w:val="20"/>
                <w:szCs w:val="20"/>
              </w:rPr>
              <w:t>segapakendijäätmed</w:t>
            </w:r>
            <w:proofErr w:type="spellEnd"/>
            <w:r w:rsidRPr="00490B29">
              <w:rPr>
                <w:sz w:val="20"/>
                <w:szCs w:val="20"/>
              </w:rPr>
              <w:t xml:space="preserve"> keskmiselt 15,4% muid jäätmeid ning avalike kogumismahutite puhul oli osakaal veelgi kõrgem. 15 protsendiline piirmäär oleks realistlikum, vähendaks vaidlusi ja looks paremad eeldused </w:t>
            </w:r>
            <w:proofErr w:type="spellStart"/>
            <w:r w:rsidRPr="00490B29">
              <w:rPr>
                <w:sz w:val="20"/>
                <w:szCs w:val="20"/>
              </w:rPr>
              <w:t>KOVide</w:t>
            </w:r>
            <w:proofErr w:type="spellEnd"/>
            <w:r w:rsidRPr="00490B29">
              <w:rPr>
                <w:sz w:val="20"/>
                <w:szCs w:val="20"/>
              </w:rPr>
              <w:t xml:space="preserve"> ning tootjavastutusorganisatsioonide koostöökokkulepeteks. Tootjavastutusorganisatsioonil säiliks õigus keelduda jäätmetest, mille </w:t>
            </w:r>
            <w:proofErr w:type="spellStart"/>
            <w:r w:rsidRPr="00490B29">
              <w:rPr>
                <w:sz w:val="20"/>
                <w:szCs w:val="20"/>
              </w:rPr>
              <w:t>võõriste</w:t>
            </w:r>
            <w:proofErr w:type="spellEnd"/>
            <w:r w:rsidRPr="00490B29">
              <w:rPr>
                <w:sz w:val="20"/>
                <w:szCs w:val="20"/>
              </w:rPr>
              <w:t xml:space="preserve"> osakaal ületab 15%.</w:t>
            </w:r>
          </w:p>
        </w:tc>
        <w:tc>
          <w:tcPr>
            <w:tcW w:w="1418" w:type="dxa"/>
            <w:noWrap/>
            <w:hideMark/>
          </w:tcPr>
          <w:p w14:paraId="6FAAB0ED" w14:textId="77777777" w:rsidR="00490B29" w:rsidRPr="00490B29" w:rsidRDefault="00490B29">
            <w:pPr>
              <w:rPr>
                <w:sz w:val="20"/>
                <w:szCs w:val="20"/>
              </w:rPr>
            </w:pPr>
            <w:r w:rsidRPr="00490B29">
              <w:rPr>
                <w:sz w:val="20"/>
                <w:szCs w:val="20"/>
              </w:rPr>
              <w:t>Mitte arvestatud</w:t>
            </w:r>
          </w:p>
        </w:tc>
        <w:tc>
          <w:tcPr>
            <w:tcW w:w="4318" w:type="dxa"/>
            <w:gridSpan w:val="2"/>
            <w:hideMark/>
          </w:tcPr>
          <w:p w14:paraId="02526B8A" w14:textId="77777777" w:rsidR="00490B29" w:rsidRPr="00490B29" w:rsidRDefault="00490B29">
            <w:pPr>
              <w:rPr>
                <w:sz w:val="20"/>
                <w:szCs w:val="20"/>
              </w:rPr>
            </w:pPr>
            <w:r w:rsidRPr="00490B29">
              <w:rPr>
                <w:sz w:val="20"/>
                <w:szCs w:val="20"/>
              </w:rPr>
              <w:t>Ettepanek puudutab kehtiva pakendiseaduse siseriiklikke regulatsioone, mis ei tulene käesoleva eelnõuga ülevõetavatest ega rakendatavatest Euroopa Liidu õigusest tulenevatest nõuetest. Käesoleva eelnõu eesmärk on eelkõige tagada Euroopa Liidu pakendi- ja pakendijäätmealase regulatsiooni rakendamiseks vajalike muudatuste tegemine. Menetluspraktika kohaselt käsitletakse selliseid Euroopa Liidu õigusest sõltumatuid siseriiklikke muudatusettepanekuid üldjuhul eraldi eelnõu raames, et tagada nende sisuline analüüs, mõjude hindamine ja asjaomaste osapoolte kaasamine. Lisaks puudutab esitatud ettepanek peamiselt hiljutiste seadusemuudatustega kehtestatud regulatsioone, mille rakenduspraktika ei ole veel välja kujunenud. Esitatud ettepanekut kaalutakse pakendiseaduse järgmiste muudatuste ettevalmistamisel.</w:t>
            </w:r>
          </w:p>
        </w:tc>
      </w:tr>
      <w:tr w:rsidR="00490B29" w:rsidRPr="00490B29" w14:paraId="0AA59DAB" w14:textId="77777777" w:rsidTr="00783042">
        <w:trPr>
          <w:trHeight w:val="5510"/>
        </w:trPr>
        <w:tc>
          <w:tcPr>
            <w:tcW w:w="1838" w:type="dxa"/>
            <w:hideMark/>
          </w:tcPr>
          <w:p w14:paraId="68B910DD" w14:textId="77777777" w:rsidR="00490B29" w:rsidRPr="00490B29" w:rsidRDefault="00490B29" w:rsidP="00490B29">
            <w:pPr>
              <w:rPr>
                <w:sz w:val="20"/>
                <w:szCs w:val="20"/>
              </w:rPr>
            </w:pPr>
            <w:r w:rsidRPr="00490B29">
              <w:rPr>
                <w:sz w:val="20"/>
                <w:szCs w:val="20"/>
              </w:rPr>
              <w:lastRenderedPageBreak/>
              <w:t>Eesti Linnade ja Valdade Liit</w:t>
            </w:r>
          </w:p>
        </w:tc>
        <w:tc>
          <w:tcPr>
            <w:tcW w:w="1092" w:type="dxa"/>
            <w:noWrap/>
            <w:hideMark/>
          </w:tcPr>
          <w:p w14:paraId="1EC8EC2B" w14:textId="77777777" w:rsidR="00490B29" w:rsidRPr="00490B29" w:rsidRDefault="00490B29">
            <w:pPr>
              <w:rPr>
                <w:sz w:val="20"/>
                <w:szCs w:val="20"/>
                <w:u w:val="single"/>
              </w:rPr>
            </w:pPr>
            <w:hyperlink r:id="rId17" w:history="1">
              <w:r w:rsidRPr="00490B29">
                <w:rPr>
                  <w:rStyle w:val="Hperlink"/>
                  <w:sz w:val="20"/>
                  <w:szCs w:val="20"/>
                </w:rPr>
                <w:t>EIS 26-0806/02</w:t>
              </w:r>
            </w:hyperlink>
          </w:p>
        </w:tc>
        <w:tc>
          <w:tcPr>
            <w:tcW w:w="2518" w:type="dxa"/>
            <w:gridSpan w:val="2"/>
            <w:noWrap/>
            <w:hideMark/>
          </w:tcPr>
          <w:p w14:paraId="5F664368" w14:textId="77777777" w:rsidR="00490B29" w:rsidRPr="00490B29" w:rsidRDefault="00490B29">
            <w:pPr>
              <w:rPr>
                <w:sz w:val="20"/>
                <w:szCs w:val="20"/>
              </w:rPr>
            </w:pPr>
            <w:r w:rsidRPr="00490B29">
              <w:rPr>
                <w:sz w:val="20"/>
                <w:szCs w:val="20"/>
              </w:rPr>
              <w:t>Pakendijäätmete veo kulude otsene arveldamine</w:t>
            </w:r>
          </w:p>
        </w:tc>
        <w:tc>
          <w:tcPr>
            <w:tcW w:w="3761" w:type="dxa"/>
            <w:gridSpan w:val="2"/>
            <w:hideMark/>
          </w:tcPr>
          <w:p w14:paraId="7134D5C1" w14:textId="77777777" w:rsidR="00490B29" w:rsidRPr="00490B29" w:rsidRDefault="00490B29">
            <w:pPr>
              <w:rPr>
                <w:sz w:val="20"/>
                <w:szCs w:val="20"/>
              </w:rPr>
            </w:pPr>
            <w:r w:rsidRPr="00490B29">
              <w:rPr>
                <w:sz w:val="20"/>
                <w:szCs w:val="20"/>
              </w:rPr>
              <w:t xml:space="preserve">Kehtiva </w:t>
            </w:r>
            <w:proofErr w:type="spellStart"/>
            <w:r w:rsidRPr="00490B29">
              <w:rPr>
                <w:sz w:val="20"/>
                <w:szCs w:val="20"/>
              </w:rPr>
              <w:t>PakS</w:t>
            </w:r>
            <w:proofErr w:type="spellEnd"/>
            <w:r w:rsidRPr="00490B29">
              <w:rPr>
                <w:sz w:val="20"/>
                <w:szCs w:val="20"/>
              </w:rPr>
              <w:t xml:space="preserve"> § 15² lõike 6 kohaselt hüvitab taaskasutusorganisatsioon pakendijäätmete</w:t>
            </w:r>
            <w:r w:rsidRPr="00490B29">
              <w:rPr>
                <w:sz w:val="20"/>
                <w:szCs w:val="20"/>
              </w:rPr>
              <w:br/>
              <w:t>vedajale kulud kohaliku omavalitsuse üksuse kaudu. Teeme ettepaneku muuta arveldamise</w:t>
            </w:r>
            <w:r w:rsidRPr="00490B29">
              <w:rPr>
                <w:sz w:val="20"/>
                <w:szCs w:val="20"/>
              </w:rPr>
              <w:br/>
              <w:t>korraldust selliselt, et tootjavastutusorganisatsioon ja pakendijäätmete vedaja arveldaksid</w:t>
            </w:r>
            <w:r w:rsidRPr="00490B29">
              <w:rPr>
                <w:sz w:val="20"/>
                <w:szCs w:val="20"/>
              </w:rPr>
              <w:br/>
              <w:t xml:space="preserve">omavahel otse ning kohalik omavalitsus ei oleks rahaliste maksete vahendaja. </w:t>
            </w:r>
            <w:proofErr w:type="spellStart"/>
            <w:r w:rsidRPr="00490B29">
              <w:rPr>
                <w:sz w:val="20"/>
                <w:szCs w:val="20"/>
              </w:rPr>
              <w:t>KOV-ile</w:t>
            </w:r>
            <w:proofErr w:type="spellEnd"/>
            <w:r w:rsidRPr="00490B29">
              <w:rPr>
                <w:sz w:val="20"/>
                <w:szCs w:val="20"/>
              </w:rPr>
              <w:t xml:space="preserve"> võib</w:t>
            </w:r>
            <w:r w:rsidRPr="00490B29">
              <w:rPr>
                <w:sz w:val="20"/>
                <w:szCs w:val="20"/>
              </w:rPr>
              <w:br/>
              <w:t>jääda veo mahu ja andmete kontrollimise roll. Muudatus vähendaks oluliselt omavalitsuste</w:t>
            </w:r>
            <w:r w:rsidRPr="00490B29">
              <w:rPr>
                <w:sz w:val="20"/>
                <w:szCs w:val="20"/>
              </w:rPr>
              <w:br/>
              <w:t>töökoormust.</w:t>
            </w:r>
          </w:p>
        </w:tc>
        <w:tc>
          <w:tcPr>
            <w:tcW w:w="1418" w:type="dxa"/>
            <w:noWrap/>
            <w:hideMark/>
          </w:tcPr>
          <w:p w14:paraId="12F93950" w14:textId="77777777" w:rsidR="00490B29" w:rsidRPr="00490B29" w:rsidRDefault="00490B29">
            <w:pPr>
              <w:rPr>
                <w:sz w:val="20"/>
                <w:szCs w:val="20"/>
              </w:rPr>
            </w:pPr>
            <w:r w:rsidRPr="00490B29">
              <w:rPr>
                <w:sz w:val="20"/>
                <w:szCs w:val="20"/>
              </w:rPr>
              <w:t>Mitte arvestatud</w:t>
            </w:r>
          </w:p>
        </w:tc>
        <w:tc>
          <w:tcPr>
            <w:tcW w:w="4318" w:type="dxa"/>
            <w:gridSpan w:val="2"/>
            <w:hideMark/>
          </w:tcPr>
          <w:p w14:paraId="7E1870A0" w14:textId="77777777" w:rsidR="00490B29" w:rsidRPr="00490B29" w:rsidRDefault="00490B29">
            <w:pPr>
              <w:rPr>
                <w:sz w:val="20"/>
                <w:szCs w:val="20"/>
              </w:rPr>
            </w:pPr>
            <w:proofErr w:type="spellStart"/>
            <w:r w:rsidRPr="00490B29">
              <w:rPr>
                <w:sz w:val="20"/>
                <w:szCs w:val="20"/>
              </w:rPr>
              <w:t>PakS</w:t>
            </w:r>
            <w:proofErr w:type="spellEnd"/>
            <w:r w:rsidRPr="00490B29">
              <w:rPr>
                <w:sz w:val="20"/>
                <w:szCs w:val="20"/>
              </w:rPr>
              <w:t xml:space="preserve"> § 15² lg 6 eesmärk on tagada pakendijäätmete kogumise ja veo kulude läbipaistev ning ühtsetel alustel toimiv arveldamine tootjavastusorganisatsioonide ja pakendijäätmete vedaja vahel kohaliku omavalitsuse üksuse vahendusel. Sätte sõnastus võimaldab arveldamise praktilise korralduse kujundada paindlikult, sealhulgas selliselt, et taaskasutusorganisatsioonidele esitab arve pakendijäätmete vedaja, kui kohaliku omavalitsuse üksus on talle vastava ülesande delegeerinud </w:t>
            </w:r>
            <w:proofErr w:type="spellStart"/>
            <w:r w:rsidRPr="00490B29">
              <w:rPr>
                <w:sz w:val="20"/>
                <w:szCs w:val="20"/>
              </w:rPr>
              <w:t>JäätS</w:t>
            </w:r>
            <w:proofErr w:type="spellEnd"/>
            <w:r w:rsidRPr="00490B29">
              <w:rPr>
                <w:sz w:val="20"/>
                <w:szCs w:val="20"/>
              </w:rPr>
              <w:t xml:space="preserve"> § 67 lg 3 p 9 alusel. Seda kinnitab ka seaduse seletuskiri, milles on selgesõnaliselt märgitud, et edaspidi toimub kulude arveldamine „läbi kohaliku omavalitsuse üksuse või jäätmevedaja, kellele KOV on delegeerinud arveldamise ülesande </w:t>
            </w:r>
            <w:proofErr w:type="spellStart"/>
            <w:r w:rsidRPr="00490B29">
              <w:rPr>
                <w:sz w:val="20"/>
                <w:szCs w:val="20"/>
              </w:rPr>
              <w:t>JäätS</w:t>
            </w:r>
            <w:proofErr w:type="spellEnd"/>
            <w:r w:rsidRPr="00490B29">
              <w:rPr>
                <w:sz w:val="20"/>
                <w:szCs w:val="20"/>
              </w:rPr>
              <w:t xml:space="preserve"> § 67 lg 3 p 9 alusel“. Sellisel juhul tähendab „kohaliku omavalitsuse üksuse kaudu“ eeskätt seda, et kohaliku omavalitsuse üksus tagab arveldamise aluseks olevate andmete, sealhulgas taaskasutusorganisatsioonide turuosade ning kulude jaotuse õigsuse ja kooskõlastamise. Lahendus on kooskõlas sätte eesmärgiga suurendada tootjavastutusega seotud kulude läbipaistvust ning võimaldab kohaliku omavalitsuse üksusel täita ka </w:t>
            </w:r>
            <w:proofErr w:type="spellStart"/>
            <w:r w:rsidRPr="00490B29">
              <w:rPr>
                <w:sz w:val="20"/>
                <w:szCs w:val="20"/>
              </w:rPr>
              <w:t>JäätS</w:t>
            </w:r>
            <w:proofErr w:type="spellEnd"/>
            <w:r w:rsidRPr="00490B29">
              <w:rPr>
                <w:sz w:val="20"/>
                <w:szCs w:val="20"/>
              </w:rPr>
              <w:t xml:space="preserve"> § 66´5 lg 2 p 2 sätestatud kohustust avaldada ülevaade taaskasutusorganisatsioonide kantud pakendijäätmete veo kulude kohta.</w:t>
            </w:r>
          </w:p>
        </w:tc>
      </w:tr>
      <w:tr w:rsidR="00490B29" w:rsidRPr="00490B29" w14:paraId="4424FABA" w14:textId="77777777" w:rsidTr="00783042">
        <w:trPr>
          <w:trHeight w:val="848"/>
        </w:trPr>
        <w:tc>
          <w:tcPr>
            <w:tcW w:w="1838" w:type="dxa"/>
            <w:hideMark/>
          </w:tcPr>
          <w:p w14:paraId="0E9E6032" w14:textId="77777777" w:rsidR="00490B29" w:rsidRPr="00490B29" w:rsidRDefault="00490B29" w:rsidP="00490B29">
            <w:pPr>
              <w:rPr>
                <w:sz w:val="20"/>
                <w:szCs w:val="20"/>
              </w:rPr>
            </w:pPr>
            <w:r w:rsidRPr="00490B29">
              <w:rPr>
                <w:sz w:val="20"/>
                <w:szCs w:val="20"/>
              </w:rPr>
              <w:t>Eesti Linnade ja Valdade Liit</w:t>
            </w:r>
          </w:p>
        </w:tc>
        <w:tc>
          <w:tcPr>
            <w:tcW w:w="1092" w:type="dxa"/>
            <w:noWrap/>
            <w:hideMark/>
          </w:tcPr>
          <w:p w14:paraId="6CDD250B" w14:textId="77777777" w:rsidR="00490B29" w:rsidRPr="00490B29" w:rsidRDefault="00490B29">
            <w:pPr>
              <w:rPr>
                <w:sz w:val="20"/>
                <w:szCs w:val="20"/>
                <w:u w:val="single"/>
              </w:rPr>
            </w:pPr>
            <w:hyperlink r:id="rId18" w:history="1">
              <w:r w:rsidRPr="00490B29">
                <w:rPr>
                  <w:rStyle w:val="Hperlink"/>
                  <w:sz w:val="20"/>
                  <w:szCs w:val="20"/>
                </w:rPr>
                <w:t>EIS 26-0806/02</w:t>
              </w:r>
            </w:hyperlink>
          </w:p>
        </w:tc>
        <w:tc>
          <w:tcPr>
            <w:tcW w:w="2518" w:type="dxa"/>
            <w:gridSpan w:val="2"/>
            <w:hideMark/>
          </w:tcPr>
          <w:p w14:paraId="74069C65" w14:textId="77777777" w:rsidR="00490B29" w:rsidRPr="00490B29" w:rsidRDefault="00490B29">
            <w:pPr>
              <w:rPr>
                <w:sz w:val="20"/>
                <w:szCs w:val="20"/>
              </w:rPr>
            </w:pPr>
            <w:r w:rsidRPr="00490B29">
              <w:rPr>
                <w:sz w:val="20"/>
                <w:szCs w:val="20"/>
              </w:rPr>
              <w:t xml:space="preserve">Jäätmete koostise uuringute sagedus Kehtiva korra kohaselt tuleb jäätmete koostise uuring korraldada vähemalt kord viie aasta jooksul. Teeme ettepaneku võimaldada avaliku sektori asutusel tellida ise täiendav uuring, mida saaks kasutada ka hüvitise arvutamisel ning </w:t>
            </w:r>
            <w:r w:rsidRPr="00490B29">
              <w:rPr>
                <w:sz w:val="20"/>
                <w:szCs w:val="20"/>
              </w:rPr>
              <w:lastRenderedPageBreak/>
              <w:t>kaaluda uuringute läbiviimise intervalli lühendamist.</w:t>
            </w:r>
          </w:p>
        </w:tc>
        <w:tc>
          <w:tcPr>
            <w:tcW w:w="3761" w:type="dxa"/>
            <w:gridSpan w:val="2"/>
            <w:noWrap/>
            <w:hideMark/>
          </w:tcPr>
          <w:p w14:paraId="3CAAB844" w14:textId="77777777" w:rsidR="00490B29" w:rsidRPr="00490B29" w:rsidRDefault="00490B29">
            <w:pPr>
              <w:rPr>
                <w:sz w:val="20"/>
                <w:szCs w:val="20"/>
              </w:rPr>
            </w:pPr>
          </w:p>
        </w:tc>
        <w:tc>
          <w:tcPr>
            <w:tcW w:w="1418" w:type="dxa"/>
            <w:noWrap/>
            <w:hideMark/>
          </w:tcPr>
          <w:p w14:paraId="7C6BDFFE" w14:textId="77777777" w:rsidR="00490B29" w:rsidRPr="00490B29" w:rsidRDefault="00490B29">
            <w:pPr>
              <w:rPr>
                <w:sz w:val="20"/>
                <w:szCs w:val="20"/>
              </w:rPr>
            </w:pPr>
            <w:r w:rsidRPr="00490B29">
              <w:rPr>
                <w:sz w:val="20"/>
                <w:szCs w:val="20"/>
              </w:rPr>
              <w:t>Mitte arvestatud</w:t>
            </w:r>
          </w:p>
        </w:tc>
        <w:tc>
          <w:tcPr>
            <w:tcW w:w="4318" w:type="dxa"/>
            <w:gridSpan w:val="2"/>
            <w:hideMark/>
          </w:tcPr>
          <w:p w14:paraId="517D0490" w14:textId="77777777" w:rsidR="00490B29" w:rsidRPr="00490B29" w:rsidRDefault="00490B29">
            <w:pPr>
              <w:rPr>
                <w:sz w:val="20"/>
                <w:szCs w:val="20"/>
              </w:rPr>
            </w:pPr>
            <w:r w:rsidRPr="00490B29">
              <w:rPr>
                <w:sz w:val="20"/>
                <w:szCs w:val="20"/>
              </w:rPr>
              <w:t>Eelnõus sätestatakse jäätmete koostise uuringute minimaalne sagedus – uuring tuleb läbi viia vähemalt kord viie aasta jooksul. See on miinimumnõue, mis ei välista sagedasemate uuringute korraldamist avaliku sektori asutuse ja tootjate ühenduse kokkuleppel. Sagedasemate uuringute vajadust ja nende tulemuste kasutamist kulude hüvitamise arvestuses saavad osapooled hinnata koostöös, lähtudes vajadusest tagada kulude jaotamise objektiivsus ja ajakohasus.</w:t>
            </w:r>
          </w:p>
        </w:tc>
      </w:tr>
      <w:tr w:rsidR="00490B29" w:rsidRPr="00490B29" w14:paraId="7AEFA4D7" w14:textId="77777777" w:rsidTr="00783042">
        <w:trPr>
          <w:trHeight w:val="2900"/>
        </w:trPr>
        <w:tc>
          <w:tcPr>
            <w:tcW w:w="1838" w:type="dxa"/>
            <w:hideMark/>
          </w:tcPr>
          <w:p w14:paraId="59B3996B" w14:textId="77777777" w:rsidR="00490B29" w:rsidRPr="00490B29" w:rsidRDefault="00490B29" w:rsidP="00490B29">
            <w:pPr>
              <w:rPr>
                <w:sz w:val="20"/>
                <w:szCs w:val="20"/>
              </w:rPr>
            </w:pPr>
            <w:r w:rsidRPr="00490B29">
              <w:rPr>
                <w:sz w:val="20"/>
                <w:szCs w:val="20"/>
              </w:rPr>
              <w:t>Eesti Linnade ja Valdade Liit</w:t>
            </w:r>
          </w:p>
        </w:tc>
        <w:tc>
          <w:tcPr>
            <w:tcW w:w="1092" w:type="dxa"/>
            <w:noWrap/>
            <w:hideMark/>
          </w:tcPr>
          <w:p w14:paraId="5A1194A2" w14:textId="77777777" w:rsidR="00490B29" w:rsidRPr="00490B29" w:rsidRDefault="00490B29">
            <w:pPr>
              <w:rPr>
                <w:sz w:val="20"/>
                <w:szCs w:val="20"/>
                <w:u w:val="single"/>
              </w:rPr>
            </w:pPr>
            <w:hyperlink r:id="rId19" w:history="1">
              <w:r w:rsidRPr="00490B29">
                <w:rPr>
                  <w:rStyle w:val="Hperlink"/>
                  <w:sz w:val="20"/>
                  <w:szCs w:val="20"/>
                </w:rPr>
                <w:t>EIS 26-0806/02</w:t>
              </w:r>
            </w:hyperlink>
          </w:p>
        </w:tc>
        <w:tc>
          <w:tcPr>
            <w:tcW w:w="2518" w:type="dxa"/>
            <w:gridSpan w:val="2"/>
            <w:hideMark/>
          </w:tcPr>
          <w:p w14:paraId="17E29292" w14:textId="77777777" w:rsidR="00490B29" w:rsidRPr="00490B29" w:rsidRDefault="00490B29">
            <w:pPr>
              <w:rPr>
                <w:sz w:val="20"/>
                <w:szCs w:val="20"/>
              </w:rPr>
            </w:pPr>
            <w:r w:rsidRPr="00490B29">
              <w:rPr>
                <w:sz w:val="20"/>
                <w:szCs w:val="20"/>
              </w:rPr>
              <w:t>Eelnõu seletuskirja kohaselt peab kaasamüügipakendi hind olema lõppkasutajale selgelt eristatav ning selle maksumust ei tohi peita müüdava kauba või toidu hinna sisse. Palume täpsustada, kas selle nõude täitmiseks piisab pakendi hinna eelnevast nähtavaks tegemisest hinnakirjas või infotahvlil, või peab hind kajastuma ostudokumendil eraldi reana.</w:t>
            </w:r>
          </w:p>
        </w:tc>
        <w:tc>
          <w:tcPr>
            <w:tcW w:w="3761" w:type="dxa"/>
            <w:gridSpan w:val="2"/>
            <w:noWrap/>
            <w:hideMark/>
          </w:tcPr>
          <w:p w14:paraId="6A1DB07F" w14:textId="77777777" w:rsidR="00490B29" w:rsidRPr="00490B29" w:rsidRDefault="00490B29">
            <w:pPr>
              <w:rPr>
                <w:sz w:val="20"/>
                <w:szCs w:val="20"/>
              </w:rPr>
            </w:pPr>
          </w:p>
        </w:tc>
        <w:tc>
          <w:tcPr>
            <w:tcW w:w="1418" w:type="dxa"/>
            <w:noWrap/>
            <w:hideMark/>
          </w:tcPr>
          <w:p w14:paraId="1008E097" w14:textId="77777777" w:rsidR="00490B29" w:rsidRPr="00490B29" w:rsidRDefault="00490B29">
            <w:pPr>
              <w:rPr>
                <w:sz w:val="20"/>
                <w:szCs w:val="20"/>
              </w:rPr>
            </w:pPr>
            <w:r w:rsidRPr="00490B29">
              <w:rPr>
                <w:sz w:val="20"/>
                <w:szCs w:val="20"/>
              </w:rPr>
              <w:t>Selgitatud</w:t>
            </w:r>
          </w:p>
        </w:tc>
        <w:tc>
          <w:tcPr>
            <w:tcW w:w="4318" w:type="dxa"/>
            <w:gridSpan w:val="2"/>
            <w:hideMark/>
          </w:tcPr>
          <w:p w14:paraId="3F9CBC46" w14:textId="77777777" w:rsidR="00490B29" w:rsidRPr="00490B29" w:rsidRDefault="00490B29">
            <w:pPr>
              <w:rPr>
                <w:sz w:val="20"/>
                <w:szCs w:val="20"/>
              </w:rPr>
            </w:pPr>
            <w:r w:rsidRPr="00490B29">
              <w:rPr>
                <w:sz w:val="20"/>
                <w:szCs w:val="20"/>
              </w:rPr>
              <w:t xml:space="preserve">Eelnõust jäetakse välja § 5⁴ säte, mis puudutas ühekordselt kasutatava kaasamüügipakendi tasuta andmise keeldu. Seetõttu puudub vajadus täpsustada pakendi hinna kuvamise viisi või selle kajastamist ostudokumendil. Samas tuleb arvestada, et PPWR artiklis 28 sätestatud </w:t>
            </w:r>
            <w:proofErr w:type="spellStart"/>
            <w:r w:rsidRPr="00490B29">
              <w:rPr>
                <w:sz w:val="20"/>
                <w:szCs w:val="20"/>
              </w:rPr>
              <w:t>taastäitmise</w:t>
            </w:r>
            <w:proofErr w:type="spellEnd"/>
            <w:r w:rsidRPr="00490B29">
              <w:rPr>
                <w:sz w:val="20"/>
                <w:szCs w:val="20"/>
              </w:rPr>
              <w:t xml:space="preserve"> nõuete puhul näeb määrus ette põhimõtte, et lõppkasutajatele vajalik teave tuleb teha kättesaadavaks viisil, mis on neile selge ja arusaadav. Näiteks tuleb </w:t>
            </w:r>
            <w:proofErr w:type="spellStart"/>
            <w:r w:rsidRPr="00490B29">
              <w:rPr>
                <w:sz w:val="20"/>
                <w:szCs w:val="20"/>
              </w:rPr>
              <w:t>taastäitmise</w:t>
            </w:r>
            <w:proofErr w:type="spellEnd"/>
            <w:r w:rsidRPr="00490B29">
              <w:rPr>
                <w:sz w:val="20"/>
                <w:szCs w:val="20"/>
              </w:rPr>
              <w:t xml:space="preserve"> reeglid ettevõtja ruumides selgelt välja panna või edastada muul sobival viisil. Eelnõu koostaja ei pea põhjendatuks kehtestada seaduses täiendavaid riigisiseseid nõudeid teabe kuvamise konkreetse vormi kohta, kui vastav kohustus tuleneb juba vahetult PPWR-ist.</w:t>
            </w:r>
          </w:p>
        </w:tc>
      </w:tr>
      <w:tr w:rsidR="00490B29" w:rsidRPr="00490B29" w14:paraId="1674F378" w14:textId="77777777" w:rsidTr="00783042">
        <w:trPr>
          <w:trHeight w:val="3480"/>
        </w:trPr>
        <w:tc>
          <w:tcPr>
            <w:tcW w:w="1838" w:type="dxa"/>
            <w:hideMark/>
          </w:tcPr>
          <w:p w14:paraId="5693BD05" w14:textId="77777777" w:rsidR="00490B29" w:rsidRPr="00490B29" w:rsidRDefault="00490B29" w:rsidP="00490B29">
            <w:pPr>
              <w:rPr>
                <w:sz w:val="20"/>
                <w:szCs w:val="20"/>
              </w:rPr>
            </w:pPr>
            <w:r w:rsidRPr="00490B29">
              <w:rPr>
                <w:sz w:val="20"/>
                <w:szCs w:val="20"/>
              </w:rPr>
              <w:t>Eesti Linnade ja Valdade Liit</w:t>
            </w:r>
          </w:p>
        </w:tc>
        <w:tc>
          <w:tcPr>
            <w:tcW w:w="1092" w:type="dxa"/>
            <w:noWrap/>
            <w:hideMark/>
          </w:tcPr>
          <w:p w14:paraId="7CC75ED3" w14:textId="77777777" w:rsidR="00490B29" w:rsidRPr="00490B29" w:rsidRDefault="00490B29">
            <w:pPr>
              <w:rPr>
                <w:sz w:val="20"/>
                <w:szCs w:val="20"/>
                <w:u w:val="single"/>
              </w:rPr>
            </w:pPr>
            <w:hyperlink r:id="rId20" w:history="1">
              <w:r w:rsidRPr="00490B29">
                <w:rPr>
                  <w:rStyle w:val="Hperlink"/>
                  <w:sz w:val="20"/>
                  <w:szCs w:val="20"/>
                </w:rPr>
                <w:t>EIS 26-0806/02</w:t>
              </w:r>
            </w:hyperlink>
          </w:p>
        </w:tc>
        <w:tc>
          <w:tcPr>
            <w:tcW w:w="2518" w:type="dxa"/>
            <w:gridSpan w:val="2"/>
            <w:hideMark/>
          </w:tcPr>
          <w:p w14:paraId="654171D1" w14:textId="77777777" w:rsidR="00490B29" w:rsidRPr="00490B29" w:rsidRDefault="00490B29">
            <w:pPr>
              <w:rPr>
                <w:sz w:val="20"/>
                <w:szCs w:val="20"/>
              </w:rPr>
            </w:pPr>
            <w:r w:rsidRPr="00490B29">
              <w:rPr>
                <w:sz w:val="20"/>
                <w:szCs w:val="20"/>
              </w:rPr>
              <w:t xml:space="preserve">EL määrusest pärinevate mõistete esitamine ja tehnilised parandused Ulatuslik viitenormide kasutamine Euroopa Liidu (EL) määrusele muudab </w:t>
            </w:r>
            <w:proofErr w:type="spellStart"/>
            <w:r w:rsidRPr="00490B29">
              <w:rPr>
                <w:sz w:val="20"/>
                <w:szCs w:val="20"/>
              </w:rPr>
              <w:t>PakS-i</w:t>
            </w:r>
            <w:proofErr w:type="spellEnd"/>
            <w:r w:rsidRPr="00490B29">
              <w:rPr>
                <w:sz w:val="20"/>
                <w:szCs w:val="20"/>
              </w:rPr>
              <w:t xml:space="preserve"> rakendamise keerulisemaks. Seetõttu palume kaaluda keskse tähtsusega mõistete koondamist seletuskirja terminite tabelisse koos täpsete viidetega EL määrusele. Lisaks palume parandada eelnõu esimeses punktis olev viide § 26¹ lõikele 4. Eelnõu § 1 punkti 1 kohaselt asendatakse sõna „pakendiettevõtja" sõnaga „tootja" muu hulgas §-s 26¹ lõikes 4, </w:t>
            </w:r>
            <w:r w:rsidRPr="00490B29">
              <w:rPr>
                <w:sz w:val="20"/>
                <w:szCs w:val="20"/>
              </w:rPr>
              <w:lastRenderedPageBreak/>
              <w:t>kuid see säte (Riikliku järelevalve erimeetmed) sõna „pakendiettevõtja" ei sisalda. Sõna „pakendiettevõtja" sisaldab hoopis § 26 lõikes 4 (Riiklik järelevalve). Palume seetõttu eelnõu punktis 1 parandada viide „§ 26¹ lõikes 4" viiteks „§ 26 lõikes 4".</w:t>
            </w:r>
          </w:p>
        </w:tc>
        <w:tc>
          <w:tcPr>
            <w:tcW w:w="3761" w:type="dxa"/>
            <w:gridSpan w:val="2"/>
            <w:noWrap/>
            <w:hideMark/>
          </w:tcPr>
          <w:p w14:paraId="1AB854DE" w14:textId="77777777" w:rsidR="00490B29" w:rsidRPr="00490B29" w:rsidRDefault="00490B29">
            <w:pPr>
              <w:rPr>
                <w:sz w:val="20"/>
                <w:szCs w:val="20"/>
              </w:rPr>
            </w:pPr>
          </w:p>
        </w:tc>
        <w:tc>
          <w:tcPr>
            <w:tcW w:w="1418" w:type="dxa"/>
            <w:noWrap/>
            <w:hideMark/>
          </w:tcPr>
          <w:p w14:paraId="2C9C7861"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09C2EFC4" w14:textId="77777777" w:rsidR="00490B29" w:rsidRPr="00490B29" w:rsidRDefault="00490B29">
            <w:pPr>
              <w:rPr>
                <w:sz w:val="20"/>
                <w:szCs w:val="20"/>
              </w:rPr>
            </w:pPr>
            <w:r w:rsidRPr="00490B29">
              <w:rPr>
                <w:sz w:val="20"/>
                <w:szCs w:val="20"/>
              </w:rPr>
              <w:t>Eelnõu koostaja ei pea põhjendatuks PPWR-ist tulenevate mõistete eraldi koondamist või ümberdefineerimist pakendiseaduses või seletuskirjas viisil, mis võiks muuta nende sisu. Euroopa Liidu määrus on vahetult kohaldatav ning selle mõistete sisu tuleb tõlgendada määruse enda alusel. Mõistete dubleerimine või ümber sõnastamine riigisiseses õiguses võib tekitada õiguslikku ebaselgust ning riski, et samale mõistele omistatakse liikmesriigi õiguses Euroopa Liidu õigusest erinev tähendus. Seetõttu on eelnõus lähtutud põhimõttest, et PPWR-ist tulenevaid mõisteid ei dubleerita ega defineerita uuesti, vaid neile viidatakse otse määruses sätestatud kujul. Vajaduse korral antakse täiendavaid selgitusi seletuskirjas. Tehnilise vea osas: Eelnõu koostaja tänab tähelepanu juhtimise eest. Viide kontrollitakse üle ning vajaduse korral parandatakse eelnõu tehnilise täpsustamise käigus.</w:t>
            </w:r>
          </w:p>
        </w:tc>
      </w:tr>
      <w:tr w:rsidR="00490B29" w:rsidRPr="00490B29" w14:paraId="20E981DC" w14:textId="77777777" w:rsidTr="00783042">
        <w:trPr>
          <w:trHeight w:val="2320"/>
        </w:trPr>
        <w:tc>
          <w:tcPr>
            <w:tcW w:w="1838" w:type="dxa"/>
            <w:hideMark/>
          </w:tcPr>
          <w:p w14:paraId="1FACFE17" w14:textId="77777777" w:rsidR="00490B29" w:rsidRPr="00490B29" w:rsidRDefault="00490B29" w:rsidP="00490B29">
            <w:pPr>
              <w:rPr>
                <w:sz w:val="20"/>
                <w:szCs w:val="20"/>
              </w:rPr>
            </w:pPr>
            <w:r w:rsidRPr="00490B29">
              <w:rPr>
                <w:sz w:val="20"/>
                <w:szCs w:val="20"/>
              </w:rPr>
              <w:t>Majandus- ja Kommunikatsiooniministeerium</w:t>
            </w:r>
          </w:p>
        </w:tc>
        <w:tc>
          <w:tcPr>
            <w:tcW w:w="1092" w:type="dxa"/>
            <w:noWrap/>
            <w:hideMark/>
          </w:tcPr>
          <w:p w14:paraId="4A9C745F" w14:textId="77777777" w:rsidR="00490B29" w:rsidRPr="00490B29" w:rsidRDefault="00490B29">
            <w:pPr>
              <w:rPr>
                <w:sz w:val="20"/>
                <w:szCs w:val="20"/>
                <w:u w:val="single"/>
              </w:rPr>
            </w:pPr>
            <w:hyperlink r:id="rId21" w:history="1">
              <w:r w:rsidRPr="00490B29">
                <w:rPr>
                  <w:rStyle w:val="Hperlink"/>
                  <w:sz w:val="20"/>
                  <w:szCs w:val="20"/>
                </w:rPr>
                <w:t>EIS 26-0806/03</w:t>
              </w:r>
            </w:hyperlink>
          </w:p>
        </w:tc>
        <w:tc>
          <w:tcPr>
            <w:tcW w:w="2518" w:type="dxa"/>
            <w:gridSpan w:val="2"/>
            <w:hideMark/>
          </w:tcPr>
          <w:p w14:paraId="1E879FA6" w14:textId="77777777" w:rsidR="00490B29" w:rsidRPr="00490B29" w:rsidRDefault="00490B29">
            <w:pPr>
              <w:rPr>
                <w:sz w:val="20"/>
                <w:szCs w:val="20"/>
              </w:rPr>
            </w:pPr>
            <w:r w:rsidRPr="00490B29">
              <w:rPr>
                <w:sz w:val="20"/>
                <w:szCs w:val="20"/>
              </w:rPr>
              <w:t>Palume täiendada korduskasutusnõude vajalikkuse ja ettevõtlusmõju analüüsi</w:t>
            </w:r>
          </w:p>
        </w:tc>
        <w:tc>
          <w:tcPr>
            <w:tcW w:w="3761" w:type="dxa"/>
            <w:gridSpan w:val="2"/>
            <w:hideMark/>
          </w:tcPr>
          <w:p w14:paraId="540475F3" w14:textId="77777777" w:rsidR="00490B29" w:rsidRPr="00490B29" w:rsidRDefault="00490B29">
            <w:pPr>
              <w:rPr>
                <w:sz w:val="20"/>
                <w:szCs w:val="20"/>
              </w:rPr>
            </w:pPr>
            <w:r w:rsidRPr="00490B29">
              <w:rPr>
                <w:sz w:val="20"/>
                <w:szCs w:val="20"/>
              </w:rPr>
              <w:t>PPWR kohane piirang puudutab alates 1. jaanuarist 2030 teatavaid ühekordselt kasutatavaid plastpakendeid HORECA sektori ruumides, samas kui</w:t>
            </w:r>
            <w:r w:rsidRPr="00490B29">
              <w:rPr>
                <w:sz w:val="20"/>
                <w:szCs w:val="20"/>
              </w:rPr>
              <w:br/>
              <w:t>eelnõuga kavandatav nõue hõlmab sõltumata materjalist kõiki asjaomaseid anumaid ja rakendub alates 12. veebruarist 2028. Palume seletuskirjas need erinevused selgelt välja tuua ning põhjendada, miks on Eestis vajalik rakendada määrusest ulatuslikumat ja varasemat nõuet.</w:t>
            </w:r>
            <w:r w:rsidRPr="00490B29">
              <w:rPr>
                <w:sz w:val="20"/>
                <w:szCs w:val="20"/>
              </w:rPr>
              <w:br/>
              <w:t xml:space="preserve">Samuti palume käsitleda määruses ette nähtud erandite </w:t>
            </w:r>
            <w:proofErr w:type="spellStart"/>
            <w:r w:rsidRPr="00490B29">
              <w:rPr>
                <w:sz w:val="20"/>
                <w:szCs w:val="20"/>
              </w:rPr>
              <w:t>suhestumist</w:t>
            </w:r>
            <w:proofErr w:type="spellEnd"/>
            <w:r w:rsidRPr="00490B29">
              <w:rPr>
                <w:sz w:val="20"/>
                <w:szCs w:val="20"/>
              </w:rPr>
              <w:t xml:space="preserve"> kavandatava riigisisese meetmega ning hinnata, kas ja millises ulatuses on põhjendatud ette näha erisusi või muid paindlikumaid rakenduslahendusi, eelkõige mikroettevõtjatele.</w:t>
            </w:r>
          </w:p>
        </w:tc>
        <w:tc>
          <w:tcPr>
            <w:tcW w:w="1418" w:type="dxa"/>
            <w:noWrap/>
            <w:hideMark/>
          </w:tcPr>
          <w:p w14:paraId="4A2DD287" w14:textId="77777777" w:rsidR="00490B29" w:rsidRPr="00490B29" w:rsidRDefault="00490B29">
            <w:pPr>
              <w:rPr>
                <w:sz w:val="20"/>
                <w:szCs w:val="20"/>
              </w:rPr>
            </w:pPr>
            <w:r w:rsidRPr="00490B29">
              <w:rPr>
                <w:sz w:val="20"/>
                <w:szCs w:val="20"/>
              </w:rPr>
              <w:t>Arvestatud</w:t>
            </w:r>
          </w:p>
        </w:tc>
        <w:tc>
          <w:tcPr>
            <w:tcW w:w="4318" w:type="dxa"/>
            <w:gridSpan w:val="2"/>
            <w:hideMark/>
          </w:tcPr>
          <w:p w14:paraId="5AF26A6B" w14:textId="77777777" w:rsidR="00490B29" w:rsidRPr="00490B29" w:rsidRDefault="00490B29">
            <w:pPr>
              <w:rPr>
                <w:sz w:val="20"/>
                <w:szCs w:val="20"/>
              </w:rPr>
            </w:pPr>
            <w:r w:rsidRPr="00490B29">
              <w:rPr>
                <w:sz w:val="20"/>
                <w:szCs w:val="20"/>
              </w:rPr>
              <w:t>Eelnõu menetluse käigus on välja jäetud sätted, millega oleks kehtestatud PPWR-ist ulatuslikumad siseriiklikud korduskasutusnõuded kohapealseks tarbimiseks. Sellest tulenevalt puudub vajadus täiendavalt põhjendada PPWR-ist ulatuslikuma meetme vajalikkust, ajakava või erandite kohaldamist. Võimalike täiendavate siseriiklike meetmete kaalumisel tulevikus hinnatakse nende mõju, proportsionaalsust, erandite vajadust ning rakendatavust, sealhulgas mikroettevõtjate vaates, eraldi analüüsi ja huvitatud osapoolte kaasamise kaudu.</w:t>
            </w:r>
          </w:p>
        </w:tc>
      </w:tr>
      <w:tr w:rsidR="00490B29" w:rsidRPr="00490B29" w14:paraId="0E824422" w14:textId="77777777" w:rsidTr="00783042">
        <w:trPr>
          <w:trHeight w:val="2549"/>
        </w:trPr>
        <w:tc>
          <w:tcPr>
            <w:tcW w:w="1838" w:type="dxa"/>
            <w:hideMark/>
          </w:tcPr>
          <w:p w14:paraId="3927997B" w14:textId="77777777" w:rsidR="00490B29" w:rsidRPr="00490B29" w:rsidRDefault="00490B29" w:rsidP="00490B29">
            <w:pPr>
              <w:rPr>
                <w:sz w:val="20"/>
                <w:szCs w:val="20"/>
              </w:rPr>
            </w:pPr>
            <w:r w:rsidRPr="00490B29">
              <w:rPr>
                <w:sz w:val="20"/>
                <w:szCs w:val="20"/>
              </w:rPr>
              <w:lastRenderedPageBreak/>
              <w:t>Majandus- ja Kommunikatsiooniministeerium</w:t>
            </w:r>
          </w:p>
        </w:tc>
        <w:tc>
          <w:tcPr>
            <w:tcW w:w="1092" w:type="dxa"/>
            <w:noWrap/>
            <w:hideMark/>
          </w:tcPr>
          <w:p w14:paraId="3F37E53E" w14:textId="77777777" w:rsidR="00490B29" w:rsidRPr="00490B29" w:rsidRDefault="00490B29">
            <w:pPr>
              <w:rPr>
                <w:sz w:val="20"/>
                <w:szCs w:val="20"/>
                <w:u w:val="single"/>
              </w:rPr>
            </w:pPr>
            <w:hyperlink r:id="rId22" w:history="1">
              <w:r w:rsidRPr="00490B29">
                <w:rPr>
                  <w:rStyle w:val="Hperlink"/>
                  <w:sz w:val="20"/>
                  <w:szCs w:val="20"/>
                </w:rPr>
                <w:t>EIS 26-0806/03</w:t>
              </w:r>
            </w:hyperlink>
          </w:p>
        </w:tc>
        <w:tc>
          <w:tcPr>
            <w:tcW w:w="2518" w:type="dxa"/>
            <w:gridSpan w:val="2"/>
            <w:hideMark/>
          </w:tcPr>
          <w:p w14:paraId="7A8C03D2" w14:textId="77777777" w:rsidR="00490B29" w:rsidRPr="00490B29" w:rsidRDefault="00490B29">
            <w:pPr>
              <w:rPr>
                <w:sz w:val="20"/>
                <w:szCs w:val="20"/>
              </w:rPr>
            </w:pPr>
            <w:r w:rsidRPr="00490B29">
              <w:rPr>
                <w:sz w:val="20"/>
                <w:szCs w:val="20"/>
              </w:rPr>
              <w:t>Palume täiendavalt hinnata ühekordselt kasutatava kaasamüügipakendi tasuta andmise keelu mõju tarbijatele ja ettevõtjatele</w:t>
            </w:r>
          </w:p>
        </w:tc>
        <w:tc>
          <w:tcPr>
            <w:tcW w:w="3761" w:type="dxa"/>
            <w:gridSpan w:val="2"/>
            <w:hideMark/>
          </w:tcPr>
          <w:p w14:paraId="687B841A" w14:textId="77777777" w:rsidR="00490B29" w:rsidRPr="00490B29" w:rsidRDefault="00490B29">
            <w:pPr>
              <w:rPr>
                <w:sz w:val="20"/>
                <w:szCs w:val="20"/>
              </w:rPr>
            </w:pPr>
            <w:r w:rsidRPr="00490B29">
              <w:rPr>
                <w:sz w:val="20"/>
                <w:szCs w:val="20"/>
              </w:rPr>
              <w:t>PPWR artikli 51 lõike 2 punkt b võimaldab liikmesriikidel kasutada</w:t>
            </w:r>
            <w:r w:rsidRPr="00490B29">
              <w:rPr>
                <w:sz w:val="20"/>
                <w:szCs w:val="20"/>
              </w:rPr>
              <w:br/>
              <w:t>ühekorrapakendite tarbimise vähendamiseks majanduslikke stiimuleid, sealhulgas kohustust</w:t>
            </w:r>
            <w:r w:rsidRPr="00490B29">
              <w:rPr>
                <w:sz w:val="20"/>
                <w:szCs w:val="20"/>
              </w:rPr>
              <w:br/>
              <w:t>võtta ühekorrapakendi kasutamise eest tasu ja teavitada tarbijat pakendi maksumusest</w:t>
            </w:r>
            <w:r w:rsidRPr="00490B29">
              <w:rPr>
                <w:sz w:val="20"/>
                <w:szCs w:val="20"/>
              </w:rPr>
              <w:br/>
              <w:t>müügikohas. Eelnõuga kasutatakse seda riigisisest valikuvõimalust.</w:t>
            </w:r>
            <w:r w:rsidRPr="00490B29">
              <w:rPr>
                <w:sz w:val="20"/>
                <w:szCs w:val="20"/>
              </w:rPr>
              <w:br/>
              <w:t>Mõistame meetme eesmärki vähendada ühekorrapakendite tarbimist. Samas kaasneb</w:t>
            </w:r>
            <w:r w:rsidRPr="00490B29">
              <w:rPr>
                <w:sz w:val="20"/>
                <w:szCs w:val="20"/>
              </w:rPr>
              <w:br/>
              <w:t>ühekorrapakendit kasutavale tarbijale meetme rakendamisega täiendav otsene kulu. Palume</w:t>
            </w:r>
            <w:r w:rsidRPr="00490B29">
              <w:rPr>
                <w:sz w:val="20"/>
                <w:szCs w:val="20"/>
              </w:rPr>
              <w:br/>
              <w:t>seetõttu seletuskirjas täiendavalt hinnata meetme mõju tarbijate kuludele ja lõpphindadele ning</w:t>
            </w:r>
            <w:r w:rsidRPr="00490B29">
              <w:rPr>
                <w:sz w:val="20"/>
                <w:szCs w:val="20"/>
              </w:rPr>
              <w:br/>
              <w:t>võimaluse korral ka kavandatava meetme eeldatavat mõju ühekorrapakendite kasutamise</w:t>
            </w:r>
            <w:r w:rsidRPr="00490B29">
              <w:rPr>
                <w:sz w:val="20"/>
                <w:szCs w:val="20"/>
              </w:rPr>
              <w:br/>
              <w:t>vähendamisele.</w:t>
            </w:r>
            <w:r w:rsidRPr="00490B29">
              <w:rPr>
                <w:sz w:val="20"/>
                <w:szCs w:val="20"/>
              </w:rPr>
              <w:br/>
              <w:t>Samuti palume hinnata, kas pakendi hinna tarbijale avaldamise kohustus tuleneb kavandatavast</w:t>
            </w:r>
            <w:r w:rsidRPr="00490B29">
              <w:rPr>
                <w:sz w:val="20"/>
                <w:szCs w:val="20"/>
              </w:rPr>
              <w:br/>
              <w:t>regulatsioonist piisavalt selgelt või vajab vastav nõue eelnõus täiendavat normatiivset</w:t>
            </w:r>
            <w:r w:rsidRPr="00490B29">
              <w:rPr>
                <w:sz w:val="20"/>
                <w:szCs w:val="20"/>
              </w:rPr>
              <w:br/>
              <w:t>täpsustamist, et tarbijale oleks enne ostu tegemist üheselt arusaadav nii pakendi eest küsitava</w:t>
            </w:r>
            <w:r w:rsidRPr="00490B29">
              <w:rPr>
                <w:sz w:val="20"/>
                <w:szCs w:val="20"/>
              </w:rPr>
              <w:br/>
              <w:t>tasu suurus kui ka kauba või teenuse lõpphind.</w:t>
            </w:r>
            <w:r w:rsidRPr="00490B29">
              <w:rPr>
                <w:sz w:val="20"/>
                <w:szCs w:val="20"/>
              </w:rPr>
              <w:br/>
              <w:t>Pakendi hinna eraldi kuvamise nõue võib ühtlasi kaasa tuua ettevõtjate kassa-, iseteenindus-, e</w:t>
            </w:r>
            <w:r w:rsidRPr="00490B29">
              <w:rPr>
                <w:sz w:val="20"/>
                <w:szCs w:val="20"/>
              </w:rPr>
              <w:br/>
              <w:t>kaubandus- ja aruandlussüsteemide muutmise vajaduse, eelkõige suure tehingumahuga</w:t>
            </w:r>
            <w:r w:rsidRPr="00490B29">
              <w:rPr>
                <w:sz w:val="20"/>
                <w:szCs w:val="20"/>
              </w:rPr>
              <w:br/>
              <w:t xml:space="preserve">ettevõtjate ja mitmest pakendikomponendist koosnevate </w:t>
            </w:r>
            <w:r w:rsidRPr="00490B29">
              <w:rPr>
                <w:sz w:val="20"/>
                <w:szCs w:val="20"/>
              </w:rPr>
              <w:lastRenderedPageBreak/>
              <w:t>tellimuste puhul. Palume seletuskirjas</w:t>
            </w:r>
            <w:r w:rsidRPr="00490B29">
              <w:rPr>
                <w:sz w:val="20"/>
                <w:szCs w:val="20"/>
              </w:rPr>
              <w:br/>
              <w:t>hinnata ka nende muudatustega kaasnevat IT- ja protsessikulu ning selgitada piisavalt täpselt,</w:t>
            </w:r>
            <w:r w:rsidRPr="00490B29">
              <w:rPr>
                <w:sz w:val="20"/>
                <w:szCs w:val="20"/>
              </w:rPr>
              <w:br/>
              <w:t>kuidas tuleb pakendi eest küsitavat tasu tarbijale ja kassadokumendil kajastada. Samuti palume</w:t>
            </w:r>
            <w:r w:rsidRPr="00490B29">
              <w:rPr>
                <w:sz w:val="20"/>
                <w:szCs w:val="20"/>
              </w:rPr>
              <w:br/>
              <w:t>hinnata, kas ettevõtjatele jääb nõude rakendamiseks piisav üleminekuaeg.</w:t>
            </w:r>
          </w:p>
        </w:tc>
        <w:tc>
          <w:tcPr>
            <w:tcW w:w="1418" w:type="dxa"/>
            <w:hideMark/>
          </w:tcPr>
          <w:p w14:paraId="6587BA2D" w14:textId="77777777" w:rsidR="00490B29" w:rsidRPr="00490B29" w:rsidRDefault="00490B29">
            <w:pPr>
              <w:rPr>
                <w:sz w:val="20"/>
                <w:szCs w:val="20"/>
              </w:rPr>
            </w:pPr>
            <w:r w:rsidRPr="00490B29">
              <w:rPr>
                <w:sz w:val="20"/>
                <w:szCs w:val="20"/>
              </w:rPr>
              <w:lastRenderedPageBreak/>
              <w:t xml:space="preserve">Arvestatud </w:t>
            </w:r>
          </w:p>
        </w:tc>
        <w:tc>
          <w:tcPr>
            <w:tcW w:w="4318" w:type="dxa"/>
            <w:gridSpan w:val="2"/>
            <w:hideMark/>
          </w:tcPr>
          <w:p w14:paraId="22FE3D4C" w14:textId="77777777" w:rsidR="00490B29" w:rsidRPr="00490B29" w:rsidRDefault="00490B29">
            <w:pPr>
              <w:rPr>
                <w:sz w:val="20"/>
                <w:szCs w:val="20"/>
              </w:rPr>
            </w:pPr>
            <w:r w:rsidRPr="00490B29">
              <w:rPr>
                <w:sz w:val="20"/>
                <w:szCs w:val="20"/>
              </w:rPr>
              <w:t xml:space="preserve">Eelnõust jäetakse välja § 5⁴ säte, mis puudutas ühekordselt kasutatava kaasamüügipakendi tasuta andmise keeldu. Sellest tulenevalt puudub vajadus täiendavalt hinnata meetme mõju tarbijahindadele, ettevõtjate IT- ja protsessikuludele, pakendi hinna kuvamise viisile või üleminekuaja piisavusele. Võimalike tulevaste siseriiklike meetmete kaalumisel hinnatakse nende mõju ettevõtjatele ja tarbijatele ning rakendamisega seotud kulusid eraldi. Samas tuleb arvestada, et PPWR artikli 28 kohaselt peavad </w:t>
            </w:r>
            <w:proofErr w:type="spellStart"/>
            <w:r w:rsidRPr="00490B29">
              <w:rPr>
                <w:sz w:val="20"/>
                <w:szCs w:val="20"/>
              </w:rPr>
              <w:t>taastäitmist</w:t>
            </w:r>
            <w:proofErr w:type="spellEnd"/>
            <w:r w:rsidRPr="00490B29">
              <w:rPr>
                <w:sz w:val="20"/>
                <w:szCs w:val="20"/>
              </w:rPr>
              <w:t xml:space="preserve"> võimaldavad ettevõtjad tegema lõppkasutajatele teatavad </w:t>
            </w:r>
            <w:proofErr w:type="spellStart"/>
            <w:r w:rsidRPr="00490B29">
              <w:rPr>
                <w:sz w:val="20"/>
                <w:szCs w:val="20"/>
              </w:rPr>
              <w:t>taastäitmisega</w:t>
            </w:r>
            <w:proofErr w:type="spellEnd"/>
            <w:r w:rsidRPr="00490B29">
              <w:rPr>
                <w:sz w:val="20"/>
                <w:szCs w:val="20"/>
              </w:rPr>
              <w:t xml:space="preserve"> seotud tingimused ja reeglid kättesaadavaks, kuid määrus ei näe ette konkreetset teabe kuvamise vormi. Vastav teave võib olla ettevõtja ruumides selgelt välja pandud või edastatud muul sobival viisil. Seetõttu ei peeta vajalikuks kehtestada pakendiseaduses täiendavaid riigisiseseid nõudeid teabe esitamise või kuvamise konkreetse viisi kohta.</w:t>
            </w:r>
          </w:p>
        </w:tc>
      </w:tr>
      <w:tr w:rsidR="00490B29" w:rsidRPr="00490B29" w14:paraId="0C926B8D" w14:textId="77777777" w:rsidTr="00783042">
        <w:trPr>
          <w:trHeight w:val="848"/>
        </w:trPr>
        <w:tc>
          <w:tcPr>
            <w:tcW w:w="1838" w:type="dxa"/>
            <w:hideMark/>
          </w:tcPr>
          <w:p w14:paraId="367C96AE" w14:textId="77777777" w:rsidR="00490B29" w:rsidRPr="00490B29" w:rsidRDefault="00490B29" w:rsidP="00490B29">
            <w:pPr>
              <w:rPr>
                <w:sz w:val="20"/>
                <w:szCs w:val="20"/>
              </w:rPr>
            </w:pPr>
            <w:r w:rsidRPr="00490B29">
              <w:rPr>
                <w:sz w:val="20"/>
                <w:szCs w:val="20"/>
              </w:rPr>
              <w:t>Majandus- ja Kommunikatsiooniministeerium</w:t>
            </w:r>
          </w:p>
        </w:tc>
        <w:tc>
          <w:tcPr>
            <w:tcW w:w="1092" w:type="dxa"/>
            <w:noWrap/>
            <w:hideMark/>
          </w:tcPr>
          <w:p w14:paraId="64AD723E" w14:textId="77777777" w:rsidR="00490B29" w:rsidRPr="00490B29" w:rsidRDefault="00490B29">
            <w:pPr>
              <w:rPr>
                <w:sz w:val="20"/>
                <w:szCs w:val="20"/>
                <w:u w:val="single"/>
              </w:rPr>
            </w:pPr>
            <w:hyperlink r:id="rId23" w:history="1">
              <w:r w:rsidRPr="00490B29">
                <w:rPr>
                  <w:rStyle w:val="Hperlink"/>
                  <w:sz w:val="20"/>
                  <w:szCs w:val="20"/>
                </w:rPr>
                <w:t>EIS 26-0806/03</w:t>
              </w:r>
            </w:hyperlink>
          </w:p>
        </w:tc>
        <w:tc>
          <w:tcPr>
            <w:tcW w:w="2518" w:type="dxa"/>
            <w:gridSpan w:val="2"/>
            <w:hideMark/>
          </w:tcPr>
          <w:p w14:paraId="6420E895" w14:textId="77777777" w:rsidR="00490B29" w:rsidRPr="00490B29" w:rsidRDefault="00490B29">
            <w:pPr>
              <w:rPr>
                <w:sz w:val="20"/>
                <w:szCs w:val="20"/>
              </w:rPr>
            </w:pPr>
            <w:r w:rsidRPr="00490B29">
              <w:rPr>
                <w:sz w:val="20"/>
                <w:szCs w:val="20"/>
              </w:rPr>
              <w:t>Palume täiendavalt põhjendada digiplatvormidele kavandatava korduskasutuspakendi valiku võimaldamise kohustuse vajalikkust ja proportsionaalsust ning juhime tähelepanu võimalikule Euroopa Komisjoni teavitamise kohustusele</w:t>
            </w:r>
          </w:p>
        </w:tc>
        <w:tc>
          <w:tcPr>
            <w:tcW w:w="3761" w:type="dxa"/>
            <w:gridSpan w:val="2"/>
            <w:hideMark/>
          </w:tcPr>
          <w:p w14:paraId="5D878E65" w14:textId="77777777" w:rsidR="00490B29" w:rsidRPr="00490B29" w:rsidRDefault="00490B29">
            <w:pPr>
              <w:rPr>
                <w:sz w:val="20"/>
                <w:szCs w:val="20"/>
              </w:rPr>
            </w:pPr>
            <w:r w:rsidRPr="00490B29">
              <w:rPr>
                <w:sz w:val="20"/>
                <w:szCs w:val="20"/>
              </w:rPr>
              <w:t xml:space="preserve">PPWR artikli 33 lõikest 1 tuleneb korduskasutuspakendi pakkumise kohustus asjaomasele HORECA sektori </w:t>
            </w:r>
            <w:proofErr w:type="spellStart"/>
            <w:r w:rsidRPr="00490B29">
              <w:rPr>
                <w:sz w:val="20"/>
                <w:szCs w:val="20"/>
              </w:rPr>
              <w:t>lõppturustajale</w:t>
            </w:r>
            <w:proofErr w:type="spellEnd"/>
            <w:r w:rsidRPr="00490B29">
              <w:rPr>
                <w:sz w:val="20"/>
                <w:szCs w:val="20"/>
              </w:rPr>
              <w:t>. Määrus ei näe samas ette digiplatvormile eraldiseisvat kohustust luua selle valiku võimaldamiseks tehniline lahendus. Palume seetõttu täiendavalt põhjendada, miks on eesmärgi saavutamiseks vajalik kehtestada digiplatvormidele ja muudele vahendusteenuse osutajatele määrusest (EL) 2025/40 mittetulenev täiendav tehnilise lahenduse kohustus, ning hinnata selle proportsionaalsust ja ettevõtjatele kaasnevaid arendus- ja muid kulusid. Samuti palume hinnata, kas sama eesmärki oleks võimalik saavutada ettevõtjaid vähem koormavate lahendustega, sealhulgas vabatahtliku koostöö kaudu.</w:t>
            </w:r>
            <w:r w:rsidRPr="00490B29">
              <w:rPr>
                <w:sz w:val="20"/>
                <w:szCs w:val="20"/>
              </w:rPr>
              <w:br/>
              <w:t xml:space="preserve">Täpsustamist vajab ka kavandatava § 5⁶ kohaldamisala HORECA sektori ja jaekaubanduse piiritlemisel. Eelkõige palume selgitada, kas ja millistel tingimustel võib nõue kohalduda jaekaubandusettevõtjale, kes müüb valmistoitu või jooki, ning tagada, et pelgalt selliste toodete müük ei tooks kaasa HORECA sektorile ette nähtud kohustuste kohaldamist, kui ettevõtja </w:t>
            </w:r>
            <w:r w:rsidRPr="00490B29">
              <w:rPr>
                <w:sz w:val="20"/>
                <w:szCs w:val="20"/>
              </w:rPr>
              <w:lastRenderedPageBreak/>
              <w:t>tegevus ei kuulu määruse tähenduses asjaomase sektori alla.</w:t>
            </w:r>
          </w:p>
        </w:tc>
        <w:tc>
          <w:tcPr>
            <w:tcW w:w="1418" w:type="dxa"/>
            <w:noWrap/>
            <w:hideMark/>
          </w:tcPr>
          <w:p w14:paraId="346E929B" w14:textId="77777777" w:rsidR="00490B29" w:rsidRPr="00490B29" w:rsidRDefault="00490B29">
            <w:pPr>
              <w:rPr>
                <w:sz w:val="20"/>
                <w:szCs w:val="20"/>
              </w:rPr>
            </w:pPr>
            <w:r w:rsidRPr="00490B29">
              <w:rPr>
                <w:sz w:val="20"/>
                <w:szCs w:val="20"/>
              </w:rPr>
              <w:lastRenderedPageBreak/>
              <w:t>Arvestatud</w:t>
            </w:r>
          </w:p>
        </w:tc>
        <w:tc>
          <w:tcPr>
            <w:tcW w:w="4318" w:type="dxa"/>
            <w:gridSpan w:val="2"/>
            <w:hideMark/>
          </w:tcPr>
          <w:p w14:paraId="10FB1CF4" w14:textId="65AB3FD1" w:rsidR="00490B29" w:rsidRPr="00490B29" w:rsidRDefault="00490B29">
            <w:pPr>
              <w:rPr>
                <w:sz w:val="20"/>
                <w:szCs w:val="20"/>
              </w:rPr>
            </w:pPr>
            <w:r w:rsidRPr="00490B29">
              <w:rPr>
                <w:sz w:val="20"/>
                <w:szCs w:val="20"/>
              </w:rPr>
              <w:t xml:space="preserve">Eelnõu menetluse käigus jäetakse välja digiplatvormidele suunatud tehnilise lahenduse tagamise kohustus. PPWR artiklist 33 tulenev kohustus pakkuda korduskasutuspakendit alternatiivina ühekordselt kasutatavale kaasamüügipakendile lasub </w:t>
            </w:r>
            <w:proofErr w:type="spellStart"/>
            <w:r w:rsidRPr="00490B29">
              <w:rPr>
                <w:sz w:val="20"/>
                <w:szCs w:val="20"/>
              </w:rPr>
              <w:t>lõppturustajal</w:t>
            </w:r>
            <w:proofErr w:type="spellEnd"/>
            <w:r w:rsidRPr="00490B29">
              <w:rPr>
                <w:sz w:val="20"/>
                <w:szCs w:val="20"/>
              </w:rPr>
              <w:t xml:space="preserve"> sõltumata kasutatavast müügikanalist. Seetõttu puudub vajadus täiendavalt põhjendada digiplatvormidele eraldiseisva tehnilise lahenduse kohustuse kehtestamist või hinnata selle ettevõtlusmõju. Samuti jäetakse eelnõust välja § 5⁶ sätted, millega oleks kehtestatud PPWR-ist ulatuslikumad siseriiklikud nõuded. </w:t>
            </w:r>
            <w:r w:rsidR="00C64C8D" w:rsidRPr="00C64C8D">
              <w:rPr>
                <w:sz w:val="20"/>
                <w:szCs w:val="20"/>
              </w:rPr>
              <w:t>Seletuskirjas toodud selgitused (§ 30</w:t>
            </w:r>
            <w:r w:rsidR="00C64C8D" w:rsidRPr="00C64C8D">
              <w:rPr>
                <w:sz w:val="20"/>
                <w:szCs w:val="20"/>
                <w:vertAlign w:val="superscript"/>
              </w:rPr>
              <w:t>5</w:t>
            </w:r>
            <w:r w:rsidR="00C64C8D" w:rsidRPr="00C64C8D">
              <w:rPr>
                <w:sz w:val="20"/>
                <w:szCs w:val="20"/>
              </w:rPr>
              <w:t xml:space="preserve"> ja § 30</w:t>
            </w:r>
            <w:r w:rsidR="00C64C8D" w:rsidRPr="00C64C8D">
              <w:rPr>
                <w:sz w:val="20"/>
                <w:szCs w:val="20"/>
                <w:vertAlign w:val="superscript"/>
              </w:rPr>
              <w:t>6</w:t>
            </w:r>
            <w:r w:rsidR="00C64C8D" w:rsidRPr="00C64C8D">
              <w:rPr>
                <w:sz w:val="20"/>
                <w:szCs w:val="20"/>
              </w:rPr>
              <w:t>) HORECA sektori nõuete kohaldumise kohta, sealhulgas jaekaubanduse tegevusmudelite suhtes, põhinevad Euroopa Komisjoni tänastel selgitustel ja arusaamadel ning kehtivad kuni Euroopa Komisjon ei ole andnud selles küsimuses täiendavaid juhiseid või teistsugust tõlgendust.</w:t>
            </w:r>
          </w:p>
        </w:tc>
      </w:tr>
      <w:tr w:rsidR="00490B29" w:rsidRPr="00490B29" w14:paraId="3307D5A0" w14:textId="77777777" w:rsidTr="00783042">
        <w:trPr>
          <w:trHeight w:val="3190"/>
        </w:trPr>
        <w:tc>
          <w:tcPr>
            <w:tcW w:w="1838" w:type="dxa"/>
            <w:hideMark/>
          </w:tcPr>
          <w:p w14:paraId="6834A875" w14:textId="77777777" w:rsidR="00490B29" w:rsidRPr="00490B29" w:rsidRDefault="00490B29" w:rsidP="00490B29">
            <w:pPr>
              <w:rPr>
                <w:sz w:val="20"/>
                <w:szCs w:val="20"/>
              </w:rPr>
            </w:pPr>
            <w:r w:rsidRPr="00490B29">
              <w:rPr>
                <w:sz w:val="20"/>
                <w:szCs w:val="20"/>
              </w:rPr>
              <w:t>Majandus- ja Kommunikatsiooniministeerium</w:t>
            </w:r>
          </w:p>
        </w:tc>
        <w:tc>
          <w:tcPr>
            <w:tcW w:w="1092" w:type="dxa"/>
            <w:noWrap/>
            <w:hideMark/>
          </w:tcPr>
          <w:p w14:paraId="472F7F19" w14:textId="77777777" w:rsidR="00490B29" w:rsidRPr="00490B29" w:rsidRDefault="00490B29">
            <w:pPr>
              <w:rPr>
                <w:sz w:val="20"/>
                <w:szCs w:val="20"/>
                <w:u w:val="single"/>
              </w:rPr>
            </w:pPr>
            <w:hyperlink r:id="rId24" w:history="1">
              <w:r w:rsidRPr="00490B29">
                <w:rPr>
                  <w:rStyle w:val="Hperlink"/>
                  <w:sz w:val="20"/>
                  <w:szCs w:val="20"/>
                </w:rPr>
                <w:t>EIS 26-0806/03</w:t>
              </w:r>
            </w:hyperlink>
          </w:p>
        </w:tc>
        <w:tc>
          <w:tcPr>
            <w:tcW w:w="2518" w:type="dxa"/>
            <w:gridSpan w:val="2"/>
            <w:hideMark/>
          </w:tcPr>
          <w:p w14:paraId="1D6A97AF" w14:textId="77777777" w:rsidR="00490B29" w:rsidRPr="00490B29" w:rsidRDefault="00490B29">
            <w:pPr>
              <w:rPr>
                <w:sz w:val="20"/>
                <w:szCs w:val="20"/>
              </w:rPr>
            </w:pPr>
            <w:r w:rsidRPr="00490B29">
              <w:rPr>
                <w:sz w:val="20"/>
                <w:szCs w:val="20"/>
              </w:rPr>
              <w:t>Palume täpsustada digiplatvormi rolli laiendatud tootjavastutuse kohustuste täitmisel</w:t>
            </w:r>
          </w:p>
        </w:tc>
        <w:tc>
          <w:tcPr>
            <w:tcW w:w="3761" w:type="dxa"/>
            <w:gridSpan w:val="2"/>
            <w:hideMark/>
          </w:tcPr>
          <w:p w14:paraId="1D49D77D" w14:textId="77777777" w:rsidR="00490B29" w:rsidRPr="00490B29" w:rsidRDefault="00490B29">
            <w:pPr>
              <w:rPr>
                <w:sz w:val="20"/>
                <w:szCs w:val="20"/>
              </w:rPr>
            </w:pPr>
            <w:r w:rsidRPr="00490B29">
              <w:rPr>
                <w:sz w:val="20"/>
                <w:szCs w:val="20"/>
              </w:rPr>
              <w:t xml:space="preserve">PPWR art 45 lg 4 võimaldab digiplatvormil tootja nimel EPR-kohustusi täita tootja kirjaliku volituse alusel – see ei tohiks muutuda platvormi automaatseks kohustuseks üksnes seetõttu, et tootja kasutab platvormi. Samal ajal on platvormil </w:t>
            </w:r>
            <w:proofErr w:type="spellStart"/>
            <w:r w:rsidRPr="00490B29">
              <w:rPr>
                <w:sz w:val="20"/>
                <w:szCs w:val="20"/>
              </w:rPr>
              <w:t>PPWRist</w:t>
            </w:r>
            <w:proofErr w:type="spellEnd"/>
            <w:r w:rsidRPr="00490B29">
              <w:rPr>
                <w:sz w:val="20"/>
                <w:szCs w:val="20"/>
              </w:rPr>
              <w:t xml:space="preserve"> tulenevad eraldiseisvad hoolsuskohustused. Need kaks rolli tuleb selgelt lahutada. Samuti tuleks selgitada mõiste „digiplatvorm“ suhet toote nõuetele vastavuse seaduses kasutatava mõistega „internetipõhise kauplemiskoha pakkuja“ ning lisada võimalusel praktilised näited eri e-kaubanduse mudelite kohta.</w:t>
            </w:r>
          </w:p>
        </w:tc>
        <w:tc>
          <w:tcPr>
            <w:tcW w:w="1418" w:type="dxa"/>
            <w:noWrap/>
            <w:hideMark/>
          </w:tcPr>
          <w:p w14:paraId="34DC91C1" w14:textId="77777777" w:rsidR="00490B29" w:rsidRPr="00490B29" w:rsidRDefault="00490B29">
            <w:pPr>
              <w:rPr>
                <w:sz w:val="20"/>
                <w:szCs w:val="20"/>
              </w:rPr>
            </w:pPr>
            <w:r w:rsidRPr="00490B29">
              <w:rPr>
                <w:sz w:val="20"/>
                <w:szCs w:val="20"/>
              </w:rPr>
              <w:t>Arvestatud</w:t>
            </w:r>
          </w:p>
        </w:tc>
        <w:tc>
          <w:tcPr>
            <w:tcW w:w="4318" w:type="dxa"/>
            <w:gridSpan w:val="2"/>
            <w:hideMark/>
          </w:tcPr>
          <w:p w14:paraId="0CD06D90" w14:textId="77777777" w:rsidR="00490B29" w:rsidRPr="00490B29" w:rsidRDefault="00490B29">
            <w:pPr>
              <w:rPr>
                <w:sz w:val="20"/>
                <w:szCs w:val="20"/>
              </w:rPr>
            </w:pPr>
            <w:r w:rsidRPr="00490B29">
              <w:rPr>
                <w:sz w:val="20"/>
                <w:szCs w:val="20"/>
              </w:rPr>
              <w:t>Eelnõu sõnastust täpsustatakse, et oleks selgelt eristatav digiplatvormi roll tootja nimel laiendatud tootjavastutuse kohustuste täitmisel ning digiplatvormile PPWR-ist tulenevad iseseisvad kohustused. Eelnõu kohaselt ei muutu laiendatud tootjavastutuse kohustuste täitmine digiplatvormile automaatseks kohustuseks üksnes seetõttu, et tootja kasutab digiplatvormi teenuseid. Digiplatvorm võib tootja kirjaliku volituse alusel täita tootja nimel vastavaid kohustusi, sealhulgas sõlmida tootja nimel tootjavastutusorganisatsiooniga lepingu. Digiplatvormi mõiste kasutamisel lähtutakse PPWR-</w:t>
            </w:r>
            <w:proofErr w:type="spellStart"/>
            <w:r w:rsidRPr="00490B29">
              <w:rPr>
                <w:sz w:val="20"/>
                <w:szCs w:val="20"/>
              </w:rPr>
              <w:t>is</w:t>
            </w:r>
            <w:proofErr w:type="spellEnd"/>
            <w:r w:rsidRPr="00490B29">
              <w:rPr>
                <w:sz w:val="20"/>
                <w:szCs w:val="20"/>
              </w:rPr>
              <w:t xml:space="preserve"> sätestatud mõistest ning eelnõuga ei looda sellest erinevat ega täiendavat riigisisest mõistet. Seletuskirja täpsustatakse õigusselguse huvides vastavalt.</w:t>
            </w:r>
          </w:p>
        </w:tc>
      </w:tr>
      <w:tr w:rsidR="00490B29" w:rsidRPr="00490B29" w14:paraId="19D1D397" w14:textId="77777777" w:rsidTr="00783042">
        <w:trPr>
          <w:trHeight w:val="4060"/>
        </w:trPr>
        <w:tc>
          <w:tcPr>
            <w:tcW w:w="1838" w:type="dxa"/>
            <w:hideMark/>
          </w:tcPr>
          <w:p w14:paraId="4E9B2A53" w14:textId="77777777" w:rsidR="00490B29" w:rsidRPr="00490B29" w:rsidRDefault="00490B29" w:rsidP="00490B29">
            <w:pPr>
              <w:rPr>
                <w:sz w:val="20"/>
                <w:szCs w:val="20"/>
              </w:rPr>
            </w:pPr>
            <w:r w:rsidRPr="00490B29">
              <w:rPr>
                <w:sz w:val="20"/>
                <w:szCs w:val="20"/>
              </w:rPr>
              <w:t>Majandus- ja Kommunikatsiooniministeerium</w:t>
            </w:r>
          </w:p>
        </w:tc>
        <w:tc>
          <w:tcPr>
            <w:tcW w:w="1092" w:type="dxa"/>
            <w:noWrap/>
            <w:hideMark/>
          </w:tcPr>
          <w:p w14:paraId="31B38BC5" w14:textId="77777777" w:rsidR="00490B29" w:rsidRPr="00490B29" w:rsidRDefault="00490B29">
            <w:pPr>
              <w:rPr>
                <w:sz w:val="20"/>
                <w:szCs w:val="20"/>
                <w:u w:val="single"/>
              </w:rPr>
            </w:pPr>
            <w:hyperlink r:id="rId25" w:history="1">
              <w:r w:rsidRPr="00490B29">
                <w:rPr>
                  <w:rStyle w:val="Hperlink"/>
                  <w:sz w:val="20"/>
                  <w:szCs w:val="20"/>
                </w:rPr>
                <w:t>EIS 26-0806/03</w:t>
              </w:r>
            </w:hyperlink>
          </w:p>
        </w:tc>
        <w:tc>
          <w:tcPr>
            <w:tcW w:w="2518" w:type="dxa"/>
            <w:gridSpan w:val="2"/>
            <w:hideMark/>
          </w:tcPr>
          <w:p w14:paraId="07D6BFA3" w14:textId="77777777" w:rsidR="00490B29" w:rsidRPr="00490B29" w:rsidRDefault="00490B29">
            <w:pPr>
              <w:rPr>
                <w:sz w:val="20"/>
                <w:szCs w:val="20"/>
              </w:rPr>
            </w:pPr>
            <w:r w:rsidRPr="00490B29">
              <w:rPr>
                <w:sz w:val="20"/>
                <w:szCs w:val="20"/>
              </w:rPr>
              <w:t>Palume selgitada korduskasutuspakendite tagastamise korraldust</w:t>
            </w:r>
          </w:p>
        </w:tc>
        <w:tc>
          <w:tcPr>
            <w:tcW w:w="3761" w:type="dxa"/>
            <w:gridSpan w:val="2"/>
            <w:hideMark/>
          </w:tcPr>
          <w:p w14:paraId="548276F4" w14:textId="77777777" w:rsidR="00490B29" w:rsidRPr="00490B29" w:rsidRDefault="00490B29">
            <w:pPr>
              <w:rPr>
                <w:sz w:val="20"/>
                <w:szCs w:val="20"/>
              </w:rPr>
            </w:pPr>
            <w:r w:rsidRPr="00490B29">
              <w:rPr>
                <w:sz w:val="20"/>
                <w:szCs w:val="20"/>
              </w:rPr>
              <w:t>Eelnõu § 5⁶ lõige 3 võimaldab rakendada tagatisrahasüsteemi, mille puhul tagastatakse tagatisraha lõppkasutajale täies ulatuses pakendi tagastamisel. Eelnõust ja seletuskirjast ei nähtu aga piisavalt selgelt, kuidas toimub § 5⁶ alusel digiplatvormi kaudu valitud korduskasutuspakendi praktiline tagastamine, sealhulgas kas pakend tuleb tagastada toote müünud ettevõtjale või võib seda teha ka teises samasse korduskasutussüsteemi kuuluvas tagastuspunktis ning millist teavet peab tarbija tagastustingimuste kohta enne tellimuse esitamist saama.</w:t>
            </w:r>
            <w:r w:rsidRPr="00490B29">
              <w:rPr>
                <w:sz w:val="20"/>
                <w:szCs w:val="20"/>
              </w:rPr>
              <w:br/>
              <w:t xml:space="preserve">Määruse (EL) 2025/40 kohaselt peavad korduskasutatavad pakendid toimima nõuetekohases korduskasutussüsteemis ning määrus sätestab korduskasutussüsteemidele ja neis osalemisele eraldi nõuded. Määruse </w:t>
            </w:r>
            <w:r w:rsidRPr="00490B29">
              <w:rPr>
                <w:sz w:val="20"/>
                <w:szCs w:val="20"/>
              </w:rPr>
              <w:lastRenderedPageBreak/>
              <w:t>artikkel 51 seob riigisisesed korduskasutuse edendamise meetmed samuti määruse artiklites 27 ja 28 ning VI lisas sätestatud nõuetega.</w:t>
            </w:r>
            <w:r w:rsidRPr="00490B29">
              <w:rPr>
                <w:sz w:val="20"/>
                <w:szCs w:val="20"/>
              </w:rPr>
              <w:br/>
              <w:t>Palume seletuskirjas selgitada, kuidas suhestub §-s 5⁶ kavandatud digiplatvormi kaudu korduskasutuspakendi valimise võimalus määruses sätestatud korduskasutussüsteemi nõuetega ning kuidas tagatakse, et tarbijale oleks enne tellimuse esitamist arusaadav pakendi tagastamise</w:t>
            </w:r>
            <w:r w:rsidRPr="00490B29">
              <w:rPr>
                <w:sz w:val="20"/>
                <w:szCs w:val="20"/>
              </w:rPr>
              <w:br/>
              <w:t>ja võimaliku tagatisraha tagasisaamise korraldus.</w:t>
            </w:r>
          </w:p>
        </w:tc>
        <w:tc>
          <w:tcPr>
            <w:tcW w:w="1418" w:type="dxa"/>
            <w:noWrap/>
            <w:hideMark/>
          </w:tcPr>
          <w:p w14:paraId="2C1A44F6" w14:textId="77777777" w:rsidR="00490B29" w:rsidRPr="00490B29" w:rsidRDefault="00490B29">
            <w:pPr>
              <w:rPr>
                <w:sz w:val="20"/>
                <w:szCs w:val="20"/>
              </w:rPr>
            </w:pPr>
            <w:r w:rsidRPr="00490B29">
              <w:rPr>
                <w:sz w:val="20"/>
                <w:szCs w:val="20"/>
              </w:rPr>
              <w:lastRenderedPageBreak/>
              <w:t>Arvestatud</w:t>
            </w:r>
          </w:p>
        </w:tc>
        <w:tc>
          <w:tcPr>
            <w:tcW w:w="4318" w:type="dxa"/>
            <w:gridSpan w:val="2"/>
            <w:hideMark/>
          </w:tcPr>
          <w:p w14:paraId="06D44E70" w14:textId="77777777" w:rsidR="00490B29" w:rsidRPr="00490B29" w:rsidRDefault="00490B29">
            <w:pPr>
              <w:rPr>
                <w:sz w:val="20"/>
                <w:szCs w:val="20"/>
              </w:rPr>
            </w:pPr>
            <w:r w:rsidRPr="00490B29">
              <w:rPr>
                <w:sz w:val="20"/>
                <w:szCs w:val="20"/>
              </w:rPr>
              <w:t>Eelnõu menetluse käigus jäetakse välja § 5⁶ sätted, millega oleks kehtestatud PPWR-ist ulatuslikumad siseriiklikud nõuded, samuti digiplatvormidele suunatud tehnilise lahenduse tagamise kohustus. Seetõttu puudub vajadus täiendavalt reguleerida korduskasutuspakendi tagastamise korraldust või tagatisraha tagastamise tingimusi käesoleva eelnõu raames. Korduskasutussüsteemidele kohalduvad PPWR-</w:t>
            </w:r>
            <w:proofErr w:type="spellStart"/>
            <w:r w:rsidRPr="00490B29">
              <w:rPr>
                <w:sz w:val="20"/>
                <w:szCs w:val="20"/>
              </w:rPr>
              <w:t>is</w:t>
            </w:r>
            <w:proofErr w:type="spellEnd"/>
            <w:r w:rsidRPr="00490B29">
              <w:rPr>
                <w:sz w:val="20"/>
                <w:szCs w:val="20"/>
              </w:rPr>
              <w:t xml:space="preserve">, sealhulgas selle VI lisas, sätestatud nõuded. Samuti tuleb arvestada, et PPWR artikli 28 kohaselt peavad lõppkasutajatele olema kättesaadavad </w:t>
            </w:r>
            <w:proofErr w:type="spellStart"/>
            <w:r w:rsidRPr="00490B29">
              <w:rPr>
                <w:sz w:val="20"/>
                <w:szCs w:val="20"/>
              </w:rPr>
              <w:t>taastäitmisega</w:t>
            </w:r>
            <w:proofErr w:type="spellEnd"/>
            <w:r w:rsidRPr="00490B29">
              <w:rPr>
                <w:sz w:val="20"/>
                <w:szCs w:val="20"/>
              </w:rPr>
              <w:t xml:space="preserve"> seotud tingimused ja muu asjakohane teave. Eelnõu koostaja ei pea põhjendatuks kehtestada täiendavaid riigisiseseid nõudeid korduskasutussüsteemides osalevatele ettevõtjatele või digiplatvormidele küsimustes, mida reguleerib vahetult PPWR.</w:t>
            </w:r>
          </w:p>
        </w:tc>
      </w:tr>
      <w:tr w:rsidR="00490B29" w:rsidRPr="00490B29" w14:paraId="29D26F13" w14:textId="77777777" w:rsidTr="00783042">
        <w:trPr>
          <w:trHeight w:val="2900"/>
        </w:trPr>
        <w:tc>
          <w:tcPr>
            <w:tcW w:w="1838" w:type="dxa"/>
            <w:hideMark/>
          </w:tcPr>
          <w:p w14:paraId="21AF047A" w14:textId="77777777" w:rsidR="00490B29" w:rsidRPr="00490B29" w:rsidRDefault="00490B29" w:rsidP="00490B29">
            <w:pPr>
              <w:rPr>
                <w:sz w:val="20"/>
                <w:szCs w:val="20"/>
              </w:rPr>
            </w:pPr>
            <w:r w:rsidRPr="00490B29">
              <w:rPr>
                <w:sz w:val="20"/>
                <w:szCs w:val="20"/>
              </w:rPr>
              <w:t>Majandus- ja Kommunikatsiooniministeerium</w:t>
            </w:r>
          </w:p>
        </w:tc>
        <w:tc>
          <w:tcPr>
            <w:tcW w:w="1092" w:type="dxa"/>
            <w:noWrap/>
            <w:hideMark/>
          </w:tcPr>
          <w:p w14:paraId="524B6DC6" w14:textId="77777777" w:rsidR="00490B29" w:rsidRPr="00490B29" w:rsidRDefault="00490B29">
            <w:pPr>
              <w:rPr>
                <w:sz w:val="20"/>
                <w:szCs w:val="20"/>
                <w:u w:val="single"/>
              </w:rPr>
            </w:pPr>
            <w:hyperlink r:id="rId26" w:history="1">
              <w:r w:rsidRPr="00490B29">
                <w:rPr>
                  <w:rStyle w:val="Hperlink"/>
                  <w:sz w:val="20"/>
                  <w:szCs w:val="20"/>
                </w:rPr>
                <w:t>EIS 26-0806/03</w:t>
              </w:r>
            </w:hyperlink>
          </w:p>
        </w:tc>
        <w:tc>
          <w:tcPr>
            <w:tcW w:w="2518" w:type="dxa"/>
            <w:gridSpan w:val="2"/>
            <w:hideMark/>
          </w:tcPr>
          <w:p w14:paraId="685FC4FF" w14:textId="77777777" w:rsidR="00490B29" w:rsidRPr="00490B29" w:rsidRDefault="00490B29">
            <w:pPr>
              <w:rPr>
                <w:sz w:val="20"/>
                <w:szCs w:val="20"/>
              </w:rPr>
            </w:pPr>
            <w:r w:rsidRPr="00490B29">
              <w:rPr>
                <w:sz w:val="20"/>
                <w:szCs w:val="20"/>
              </w:rPr>
              <w:t xml:space="preserve">Palume selgitada laiendatud tootjavastutusega seotud kulude kujunemist, kontrollitavust ja omavahelist </w:t>
            </w:r>
            <w:proofErr w:type="spellStart"/>
            <w:r w:rsidRPr="00490B29">
              <w:rPr>
                <w:sz w:val="20"/>
                <w:szCs w:val="20"/>
              </w:rPr>
              <w:t>suhestumist</w:t>
            </w:r>
            <w:proofErr w:type="spellEnd"/>
          </w:p>
        </w:tc>
        <w:tc>
          <w:tcPr>
            <w:tcW w:w="3761" w:type="dxa"/>
            <w:gridSpan w:val="2"/>
            <w:hideMark/>
          </w:tcPr>
          <w:p w14:paraId="3D15551C" w14:textId="77777777" w:rsidR="00490B29" w:rsidRPr="00490B29" w:rsidRDefault="00490B29">
            <w:pPr>
              <w:rPr>
                <w:sz w:val="20"/>
                <w:szCs w:val="20"/>
              </w:rPr>
            </w:pPr>
            <w:r w:rsidRPr="00490B29">
              <w:rPr>
                <w:sz w:val="20"/>
                <w:szCs w:val="20"/>
              </w:rPr>
              <w:t xml:space="preserve">Palume selgitada, millised kulud kaetakse kummast süsteemist ja kuidas välditakse </w:t>
            </w:r>
            <w:proofErr w:type="spellStart"/>
            <w:r w:rsidRPr="00490B29">
              <w:rPr>
                <w:sz w:val="20"/>
                <w:szCs w:val="20"/>
              </w:rPr>
              <w:t>topeltarvestust</w:t>
            </w:r>
            <w:proofErr w:type="spellEnd"/>
            <w:r w:rsidRPr="00490B29">
              <w:rPr>
                <w:sz w:val="20"/>
                <w:szCs w:val="20"/>
              </w:rPr>
              <w:t>. Kulude kujunemine peab olema läbipaistev, põhjendatud ja kontrollitav ning tootjatel peab olema võimalus kontrollida kulude aluseks olevaid andmeid ja metoodikat.</w:t>
            </w:r>
            <w:r w:rsidRPr="00490B29">
              <w:rPr>
                <w:sz w:val="20"/>
                <w:szCs w:val="20"/>
              </w:rPr>
              <w:br/>
              <w:t>Samuti tuleb põhjendada täiendava tootjate ühenduse loomise vajadust ning hinnata uue ühenduse haldus- ja kulumõju ning võrrelda seda võimalusega korraldada ülesanded olemasolevate PRO-de kaudu.</w:t>
            </w:r>
            <w:r w:rsidRPr="00490B29">
              <w:rPr>
                <w:sz w:val="20"/>
                <w:szCs w:val="20"/>
              </w:rPr>
              <w:br/>
              <w:t>Seaduses peavad olema selgelt määratud kohustuste ulatus ja kulude arvestamise põhimõtted; rakendusaktidega ei tohiks kohustusi laiendada. Vajalikud metoodikad ja süsteemid peavad olema enne kohustuste rakendumist valmis.</w:t>
            </w:r>
          </w:p>
        </w:tc>
        <w:tc>
          <w:tcPr>
            <w:tcW w:w="1418" w:type="dxa"/>
            <w:noWrap/>
            <w:hideMark/>
          </w:tcPr>
          <w:p w14:paraId="766EF147"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192B3665" w14:textId="77777777" w:rsidR="00490B29" w:rsidRPr="00490B29" w:rsidRDefault="00490B29">
            <w:pPr>
              <w:rPr>
                <w:sz w:val="20"/>
                <w:szCs w:val="20"/>
              </w:rPr>
            </w:pPr>
            <w:r w:rsidRPr="00490B29">
              <w:rPr>
                <w:sz w:val="20"/>
                <w:szCs w:val="20"/>
              </w:rPr>
              <w:t>Seletuskirjas selgitatakse kulude arvestamise ja hüvitamise põhimõtteid ning tootjate ühenduse loomise vajadust. Eelnõu kohaselt määratakse hüvitatav kulu kindlaks tegelike ja tõendatud kulude ning jäätmete koostise uuringu alusel. Keskse tootjate ühenduse kaudu korraldatav süsteem võimaldab rakendada ühtset metoodikat, koondada kulude hüvitamisega seotud andmed ning vältida sama kulu korduvat hüvitamist. Eri tooterühmade kulusid tuleb arvestada eraldi ning ühe tooterühma vahendeid ei või kasutada teise tooterühma kohustuste täitmiseks. Seletuskirjas põhjendatakse ka keskse ühenduse eelist mitme paralleelse süsteemi või riigi hallatava arvelduskeskuse ees, arvestades süsteemide haldus- ja kulumõju.</w:t>
            </w:r>
          </w:p>
        </w:tc>
      </w:tr>
      <w:tr w:rsidR="00490B29" w:rsidRPr="00490B29" w14:paraId="6FFC616A" w14:textId="77777777" w:rsidTr="00783042">
        <w:trPr>
          <w:trHeight w:val="4350"/>
        </w:trPr>
        <w:tc>
          <w:tcPr>
            <w:tcW w:w="1838" w:type="dxa"/>
            <w:hideMark/>
          </w:tcPr>
          <w:p w14:paraId="08FBF017" w14:textId="77777777" w:rsidR="00490B29" w:rsidRPr="00490B29" w:rsidRDefault="00490B29" w:rsidP="00490B29">
            <w:pPr>
              <w:rPr>
                <w:sz w:val="20"/>
                <w:szCs w:val="20"/>
              </w:rPr>
            </w:pPr>
            <w:r w:rsidRPr="00490B29">
              <w:rPr>
                <w:sz w:val="20"/>
                <w:szCs w:val="20"/>
              </w:rPr>
              <w:lastRenderedPageBreak/>
              <w:t>Majandus- ja Kommunikatsiooniministeerium</w:t>
            </w:r>
          </w:p>
        </w:tc>
        <w:tc>
          <w:tcPr>
            <w:tcW w:w="1092" w:type="dxa"/>
            <w:noWrap/>
            <w:hideMark/>
          </w:tcPr>
          <w:p w14:paraId="44366112" w14:textId="77777777" w:rsidR="00490B29" w:rsidRPr="00490B29" w:rsidRDefault="00490B29">
            <w:pPr>
              <w:rPr>
                <w:sz w:val="20"/>
                <w:szCs w:val="20"/>
                <w:u w:val="single"/>
              </w:rPr>
            </w:pPr>
            <w:hyperlink r:id="rId27" w:history="1">
              <w:r w:rsidRPr="00490B29">
                <w:rPr>
                  <w:rStyle w:val="Hperlink"/>
                  <w:sz w:val="20"/>
                  <w:szCs w:val="20"/>
                </w:rPr>
                <w:t>EIS 26-0806/03</w:t>
              </w:r>
            </w:hyperlink>
          </w:p>
        </w:tc>
        <w:tc>
          <w:tcPr>
            <w:tcW w:w="2518" w:type="dxa"/>
            <w:gridSpan w:val="2"/>
            <w:hideMark/>
          </w:tcPr>
          <w:p w14:paraId="52093DB6" w14:textId="77777777" w:rsidR="00490B29" w:rsidRPr="00490B29" w:rsidRDefault="00490B29">
            <w:pPr>
              <w:rPr>
                <w:sz w:val="20"/>
                <w:szCs w:val="20"/>
              </w:rPr>
            </w:pPr>
            <w:r w:rsidRPr="00490B29">
              <w:rPr>
                <w:sz w:val="20"/>
                <w:szCs w:val="20"/>
              </w:rPr>
              <w:t>Esiteks vajab täpsustamist pakendiseaduse § 26 lõikes 2 sätestatud TTJA järelevalvepädevuse ulatus. Pärast pakendiseaduse § 20 kehtetuks tunnistamist ja pakendi tagasivõtmisega seotud nõuete paigutamist erinevatesse sätetesse ei ole üldise viite „pakendi ja pakendijäätmete tagasivõtmise kohustusele ja tagasivõtmise nõuetele“ põhjal enam üheselt tuvastatav, milliste konkreetsete nõuete üle TTJA järelevalvet teeb. Palume õigusselguse huvides kaaluda pädevusnormi sidumist konkreetsete nõuete liikide või seaduse sätetega. Samuti palume § 26 lõikes 2 selgelt eristada tarbijakaitseseadusega sätestatud korras tehtav järelevalve uuest riski ja tõsist riski kujutavate pakendite üle tehtavast järelevalvest.</w:t>
            </w:r>
          </w:p>
        </w:tc>
        <w:tc>
          <w:tcPr>
            <w:tcW w:w="3761" w:type="dxa"/>
            <w:gridSpan w:val="2"/>
            <w:hideMark/>
          </w:tcPr>
          <w:p w14:paraId="47914F40" w14:textId="77777777" w:rsidR="00490B29" w:rsidRPr="00490B29" w:rsidRDefault="00490B29">
            <w:pPr>
              <w:rPr>
                <w:sz w:val="20"/>
                <w:szCs w:val="20"/>
              </w:rPr>
            </w:pPr>
            <w:r w:rsidRPr="00490B29">
              <w:rPr>
                <w:sz w:val="20"/>
                <w:szCs w:val="20"/>
              </w:rPr>
              <w:t>Selgelt tuleb määratleda, milline asutus vastutab eri valdkondade pakendinõuete ja nõuetele mittevastavuse üle järelevalve eest ning vältida pädevuste kattumist. Samuti tuleb hinnata TTJA-</w:t>
            </w:r>
            <w:proofErr w:type="spellStart"/>
            <w:r w:rsidRPr="00490B29">
              <w:rPr>
                <w:sz w:val="20"/>
                <w:szCs w:val="20"/>
              </w:rPr>
              <w:t>le</w:t>
            </w:r>
            <w:proofErr w:type="spellEnd"/>
            <w:r w:rsidRPr="00490B29">
              <w:rPr>
                <w:sz w:val="20"/>
                <w:szCs w:val="20"/>
              </w:rPr>
              <w:t xml:space="preserve"> lisanduvate ülesannete mõju töökoormusele ja ressursivajadusele. Digiplatvormide puhul leiab MKM, et PPWR-i nõuded on juba kaetud DSA ja infoühiskonna teenuse seadusega ning eraldi </w:t>
            </w:r>
            <w:proofErr w:type="spellStart"/>
            <w:r w:rsidRPr="00490B29">
              <w:rPr>
                <w:sz w:val="20"/>
                <w:szCs w:val="20"/>
              </w:rPr>
              <w:t>PakS-i</w:t>
            </w:r>
            <w:proofErr w:type="spellEnd"/>
            <w:r w:rsidRPr="00490B29">
              <w:rPr>
                <w:sz w:val="20"/>
                <w:szCs w:val="20"/>
              </w:rPr>
              <w:t xml:space="preserve"> vastutussäte võib tekitada dubleeriva regulatsiooni; kui see säilitatakse, tuleb pädevused selgelt piiritleda ja vältida paralleelset järelevalvet.</w:t>
            </w:r>
          </w:p>
        </w:tc>
        <w:tc>
          <w:tcPr>
            <w:tcW w:w="1418" w:type="dxa"/>
            <w:noWrap/>
            <w:hideMark/>
          </w:tcPr>
          <w:p w14:paraId="2C9A25D0" w14:textId="77777777" w:rsidR="00490B29" w:rsidRPr="00490B29" w:rsidRDefault="00490B29">
            <w:pPr>
              <w:rPr>
                <w:sz w:val="20"/>
                <w:szCs w:val="20"/>
              </w:rPr>
            </w:pPr>
            <w:r w:rsidRPr="00490B29">
              <w:rPr>
                <w:sz w:val="20"/>
                <w:szCs w:val="20"/>
              </w:rPr>
              <w:t>Arvestatud</w:t>
            </w:r>
          </w:p>
        </w:tc>
        <w:tc>
          <w:tcPr>
            <w:tcW w:w="4318" w:type="dxa"/>
            <w:gridSpan w:val="2"/>
            <w:hideMark/>
          </w:tcPr>
          <w:p w14:paraId="30A9750E" w14:textId="77777777" w:rsidR="00490B29" w:rsidRPr="00490B29" w:rsidRDefault="00490B29">
            <w:pPr>
              <w:rPr>
                <w:sz w:val="20"/>
                <w:szCs w:val="20"/>
              </w:rPr>
            </w:pPr>
            <w:r w:rsidRPr="00490B29">
              <w:rPr>
                <w:sz w:val="20"/>
                <w:szCs w:val="20"/>
              </w:rPr>
              <w:t xml:space="preserve">Eelnõu koostaja nõustub, et järelevalvepädevus peab olema õigusselge ning asutuste pädevused selgelt eristatavad. Eelnõu ja seletuskiri vaadatakse selles osas üle ning vajaduse korral täpsustatakse järelevalvenormide sõnastust. Digiplatvormide osas on eelnõu menetluse käigus välja jäetud eraldiseisvad vastutussätted, mis oleksid dubleerinud Euroopa Liidu õigusest tulenevaid kohustusi. Samuti täpsustatakse eelnõu sõnastust selliselt, et digiplatvorm võib tootja kirjaliku volituse alusel täita tootja nimel laiendatud tootjavastutuse kohustusi, kuid see ei kujune digiplatvormi automaatseks kohustuseks üksnes platvormi kasutamise tõttu. Digiplatvormidele vahetult kohalduvate DSA-st ja PPWR-ist tulenevate kohustuste üle ei kavandata pakendiseadusega eraldiseisvat Keskkonnaameti järelevalvet, et vältida dubleerivat regulatsiooni ja paralleelset järelevalvet. Riikliku järelevalve korraldamisel lähtutakse pädevate asutuste ülesannetest ning välditakse põhjendamatut pädevuste kattumist. Riski ja tõsist riski kujutavate pakendite osas järelevalve kohustusi </w:t>
            </w:r>
            <w:proofErr w:type="spellStart"/>
            <w:r w:rsidRPr="00490B29">
              <w:rPr>
                <w:sz w:val="20"/>
                <w:szCs w:val="20"/>
              </w:rPr>
              <w:t>TTJAle</w:t>
            </w:r>
            <w:proofErr w:type="spellEnd"/>
            <w:r w:rsidRPr="00490B29">
              <w:rPr>
                <w:sz w:val="20"/>
                <w:szCs w:val="20"/>
              </w:rPr>
              <w:t xml:space="preserve"> ei tule.</w:t>
            </w:r>
          </w:p>
        </w:tc>
      </w:tr>
      <w:tr w:rsidR="00490B29" w:rsidRPr="00490B29" w14:paraId="5777AC91" w14:textId="77777777" w:rsidTr="00783042">
        <w:trPr>
          <w:trHeight w:val="2900"/>
        </w:trPr>
        <w:tc>
          <w:tcPr>
            <w:tcW w:w="1838" w:type="dxa"/>
            <w:hideMark/>
          </w:tcPr>
          <w:p w14:paraId="40321CB7" w14:textId="77777777" w:rsidR="00490B29" w:rsidRPr="00490B29" w:rsidRDefault="00490B29" w:rsidP="00490B29">
            <w:pPr>
              <w:rPr>
                <w:sz w:val="20"/>
                <w:szCs w:val="20"/>
              </w:rPr>
            </w:pPr>
            <w:r w:rsidRPr="00490B29">
              <w:rPr>
                <w:sz w:val="20"/>
                <w:szCs w:val="20"/>
              </w:rPr>
              <w:lastRenderedPageBreak/>
              <w:t>Majandus- ja Kommunikatsiooniministeerium</w:t>
            </w:r>
          </w:p>
        </w:tc>
        <w:tc>
          <w:tcPr>
            <w:tcW w:w="1092" w:type="dxa"/>
            <w:noWrap/>
            <w:hideMark/>
          </w:tcPr>
          <w:p w14:paraId="5D846009" w14:textId="77777777" w:rsidR="00490B29" w:rsidRPr="00490B29" w:rsidRDefault="00490B29">
            <w:pPr>
              <w:rPr>
                <w:sz w:val="20"/>
                <w:szCs w:val="20"/>
                <w:u w:val="single"/>
              </w:rPr>
            </w:pPr>
            <w:hyperlink r:id="rId28" w:history="1">
              <w:r w:rsidRPr="00490B29">
                <w:rPr>
                  <w:rStyle w:val="Hperlink"/>
                  <w:sz w:val="20"/>
                  <w:szCs w:val="20"/>
                </w:rPr>
                <w:t>EIS 26-0806/03</w:t>
              </w:r>
            </w:hyperlink>
          </w:p>
        </w:tc>
        <w:tc>
          <w:tcPr>
            <w:tcW w:w="2518" w:type="dxa"/>
            <w:gridSpan w:val="2"/>
            <w:hideMark/>
          </w:tcPr>
          <w:p w14:paraId="5549EBEF" w14:textId="77777777" w:rsidR="00490B29" w:rsidRPr="00490B29" w:rsidRDefault="00490B29">
            <w:pPr>
              <w:rPr>
                <w:sz w:val="20"/>
                <w:szCs w:val="20"/>
              </w:rPr>
            </w:pPr>
            <w:r w:rsidRPr="00490B29">
              <w:rPr>
                <w:sz w:val="20"/>
                <w:szCs w:val="20"/>
              </w:rPr>
              <w:t>Teiseks vajab muutmist järelevalveasutuste tööjaotus riski või tõsist riski kujutavate pakendite puhul. Seletuskirjas on küll viidatud teiste pädevate asutuste kaasamisele või teavitamisele, kuid selline lahendus ei ole kooskõlas senise toote nõuetele vastavuse, tooteohutuse ja turujärelevalve pädevusjaotusega</w:t>
            </w:r>
          </w:p>
        </w:tc>
        <w:tc>
          <w:tcPr>
            <w:tcW w:w="3761" w:type="dxa"/>
            <w:gridSpan w:val="2"/>
            <w:hideMark/>
          </w:tcPr>
          <w:p w14:paraId="0FED15BB" w14:textId="77777777" w:rsidR="00490B29" w:rsidRPr="00490B29" w:rsidRDefault="00490B29">
            <w:pPr>
              <w:rPr>
                <w:sz w:val="20"/>
                <w:szCs w:val="20"/>
              </w:rPr>
            </w:pPr>
            <w:r w:rsidRPr="00490B29">
              <w:rPr>
                <w:sz w:val="20"/>
                <w:szCs w:val="20"/>
              </w:rPr>
              <w:t>Toote nõuetele vastavuse seaduse § 50 kohaselt ei teosta TTJA järelevalvet kõigi toodete üle, vaid turujärelevalve pädevus on jaotatud eri asutuste vahel sõltuvalt tootest ja valdkonnast. Seetõttu ei ole põhjendatud eeldada, et näiteks ravimite, kosmeetikatoodete, kemikaalide, meditsiiniseadmete, toidu või muude erivaldkondade toodete pakendinõuete üle teostab järelevalvet TTJA. Samuti jääb ebaselgeks, milline asutus teeb järelevalvet pakendinõuete üle olukorras, kus otsest riski või tõsist riski ei esine, kuid tegemist on siiski nõuetele mittevastavusega. Sellised rikkumised võivad puudutada näiteks dokumentatsiooni, märgistust või muid pakendi turule laskmise ja turul kättesaadavaks tegemise tingimusi.</w:t>
            </w:r>
          </w:p>
        </w:tc>
        <w:tc>
          <w:tcPr>
            <w:tcW w:w="1418" w:type="dxa"/>
            <w:noWrap/>
            <w:hideMark/>
          </w:tcPr>
          <w:p w14:paraId="15675B9C" w14:textId="77777777" w:rsidR="00490B29" w:rsidRPr="00490B29" w:rsidRDefault="00490B29">
            <w:pPr>
              <w:rPr>
                <w:sz w:val="20"/>
                <w:szCs w:val="20"/>
              </w:rPr>
            </w:pPr>
            <w:r w:rsidRPr="00490B29">
              <w:rPr>
                <w:sz w:val="20"/>
                <w:szCs w:val="20"/>
              </w:rPr>
              <w:t>Arvestatud</w:t>
            </w:r>
          </w:p>
        </w:tc>
        <w:tc>
          <w:tcPr>
            <w:tcW w:w="4318" w:type="dxa"/>
            <w:gridSpan w:val="2"/>
            <w:hideMark/>
          </w:tcPr>
          <w:p w14:paraId="39323DBF" w14:textId="77777777" w:rsidR="00490B29" w:rsidRPr="00490B29" w:rsidRDefault="00490B29">
            <w:pPr>
              <w:rPr>
                <w:sz w:val="20"/>
                <w:szCs w:val="20"/>
              </w:rPr>
            </w:pPr>
            <w:r w:rsidRPr="00490B29">
              <w:rPr>
                <w:sz w:val="20"/>
                <w:szCs w:val="20"/>
              </w:rPr>
              <w:t>Eelnõu koostaja nõustub, et järelevalvepädevus peab olema asjaosalistele üheselt arusaadav ning järelevalveasutuste rollid selgelt piiritletud. Pakenditega seotud nõuete täitmise ja pakendite nõuetele vastavuse üle teeb üldjuhul järelevalvet Keskkonnaamet. Samas võib riski või tõsist riski kujutava pakendi korral olla vajalik koostöö teiste pädevate asutustega vastavalt nende valdkondlikule pädevusele. Eelnõu ja seletuskiri vaadatakse selles osas üle ning vajaduse korral täpsustatakse asutuste rollide kirjeldust. Eelnõu koostaja peab oluliseks vältida põhjendamatut pädevuste kattumist ning tagada, et järelevalvekorraldus oleks kooskõlas kehtiva turujärelevalve süsteemiga.</w:t>
            </w:r>
          </w:p>
        </w:tc>
      </w:tr>
      <w:tr w:rsidR="00490B29" w:rsidRPr="00490B29" w14:paraId="7CA849BC" w14:textId="77777777" w:rsidTr="00783042">
        <w:trPr>
          <w:trHeight w:val="2610"/>
        </w:trPr>
        <w:tc>
          <w:tcPr>
            <w:tcW w:w="1838" w:type="dxa"/>
            <w:hideMark/>
          </w:tcPr>
          <w:p w14:paraId="25240AE6" w14:textId="77777777" w:rsidR="00490B29" w:rsidRPr="00490B29" w:rsidRDefault="00490B29" w:rsidP="00490B29">
            <w:pPr>
              <w:rPr>
                <w:sz w:val="20"/>
                <w:szCs w:val="20"/>
              </w:rPr>
            </w:pPr>
            <w:r w:rsidRPr="00490B29">
              <w:rPr>
                <w:sz w:val="20"/>
                <w:szCs w:val="20"/>
              </w:rPr>
              <w:t>Majandus- ja Kommunikatsiooniministeerium</w:t>
            </w:r>
          </w:p>
        </w:tc>
        <w:tc>
          <w:tcPr>
            <w:tcW w:w="1092" w:type="dxa"/>
            <w:noWrap/>
            <w:hideMark/>
          </w:tcPr>
          <w:p w14:paraId="72C2D352" w14:textId="77777777" w:rsidR="00490B29" w:rsidRPr="00490B29" w:rsidRDefault="00490B29">
            <w:pPr>
              <w:rPr>
                <w:sz w:val="20"/>
                <w:szCs w:val="20"/>
                <w:u w:val="single"/>
              </w:rPr>
            </w:pPr>
            <w:hyperlink r:id="rId29" w:history="1">
              <w:r w:rsidRPr="00490B29">
                <w:rPr>
                  <w:rStyle w:val="Hperlink"/>
                  <w:sz w:val="20"/>
                  <w:szCs w:val="20"/>
                </w:rPr>
                <w:t>EIS 26-0806/03</w:t>
              </w:r>
            </w:hyperlink>
          </w:p>
        </w:tc>
        <w:tc>
          <w:tcPr>
            <w:tcW w:w="2518" w:type="dxa"/>
            <w:gridSpan w:val="2"/>
            <w:hideMark/>
          </w:tcPr>
          <w:p w14:paraId="12392F20" w14:textId="77777777" w:rsidR="00490B29" w:rsidRPr="00490B29" w:rsidRDefault="00490B29">
            <w:pPr>
              <w:rPr>
                <w:sz w:val="20"/>
                <w:szCs w:val="20"/>
              </w:rPr>
            </w:pPr>
            <w:r w:rsidRPr="00490B29">
              <w:rPr>
                <w:sz w:val="20"/>
                <w:szCs w:val="20"/>
              </w:rPr>
              <w:t>Kolmandaks ei ole eelnõus kõigi uute nõuete puhul riikliku järelevalve ja väärteomenetluse pädevuste omavaheline suhe piisavalt selge.</w:t>
            </w:r>
          </w:p>
        </w:tc>
        <w:tc>
          <w:tcPr>
            <w:tcW w:w="3761" w:type="dxa"/>
            <w:gridSpan w:val="2"/>
            <w:hideMark/>
          </w:tcPr>
          <w:p w14:paraId="36D18D88" w14:textId="77777777" w:rsidR="00490B29" w:rsidRPr="00490B29" w:rsidRDefault="00490B29">
            <w:pPr>
              <w:rPr>
                <w:sz w:val="20"/>
                <w:szCs w:val="20"/>
              </w:rPr>
            </w:pPr>
            <w:r w:rsidRPr="00490B29">
              <w:rPr>
                <w:sz w:val="20"/>
                <w:szCs w:val="20"/>
              </w:rPr>
              <w:t>Eelnõu kohaselt on TTJA pakendiseaduse §-des 5⁴ ja 5⁶ sätestatud nõuete rikkumiste puhul kohtuväline menetleja, kuid pakendiseaduse § 26 lõikest 2 ei tulene üheselt TTJA pädevust teha samade nõuete täitmise üle riiklikku järelevalvet. Palume täpsustada, millise asutuse pädevuses on nimetatud nõuete täitmise üle riikliku järelevalve tegemine ning kuidas suhestub see TTJA-</w:t>
            </w:r>
            <w:proofErr w:type="spellStart"/>
            <w:r w:rsidRPr="00490B29">
              <w:rPr>
                <w:sz w:val="20"/>
                <w:szCs w:val="20"/>
              </w:rPr>
              <w:t>le</w:t>
            </w:r>
            <w:proofErr w:type="spellEnd"/>
            <w:r w:rsidRPr="00490B29">
              <w:rPr>
                <w:sz w:val="20"/>
                <w:szCs w:val="20"/>
              </w:rPr>
              <w:t xml:space="preserve"> antava väärteomenetluse pädevusega. Vajaduse korral palume pakendiseaduse § 26 lõiget 2 vastavalt täiendada.</w:t>
            </w:r>
          </w:p>
        </w:tc>
        <w:tc>
          <w:tcPr>
            <w:tcW w:w="1418" w:type="dxa"/>
            <w:noWrap/>
            <w:hideMark/>
          </w:tcPr>
          <w:p w14:paraId="202F6902" w14:textId="77777777" w:rsidR="00490B29" w:rsidRPr="00490B29" w:rsidRDefault="00490B29">
            <w:pPr>
              <w:rPr>
                <w:sz w:val="20"/>
                <w:szCs w:val="20"/>
              </w:rPr>
            </w:pPr>
            <w:r w:rsidRPr="00490B29">
              <w:rPr>
                <w:sz w:val="20"/>
                <w:szCs w:val="20"/>
              </w:rPr>
              <w:t>Arvestatud</w:t>
            </w:r>
          </w:p>
        </w:tc>
        <w:tc>
          <w:tcPr>
            <w:tcW w:w="4318" w:type="dxa"/>
            <w:gridSpan w:val="2"/>
            <w:hideMark/>
          </w:tcPr>
          <w:p w14:paraId="55DC39F5" w14:textId="77777777" w:rsidR="00490B29" w:rsidRPr="00490B29" w:rsidRDefault="00490B29">
            <w:pPr>
              <w:rPr>
                <w:sz w:val="20"/>
                <w:szCs w:val="20"/>
              </w:rPr>
            </w:pPr>
            <w:r w:rsidRPr="00490B29">
              <w:rPr>
                <w:sz w:val="20"/>
                <w:szCs w:val="20"/>
              </w:rPr>
              <w:t>Eelnõu menetluse käigus on välja jäetud §-des 5⁴ ja 5⁶ sätestatud nõuded, millele ettepanek viitab. Seetõttu puudub vajadus täpsustada nende sätetega seotud riikliku järelevalve ja väärteomenetluse pädevuste omavahelist suhet. Samas täpsustatakse eelnõus ja seletuskirjas järelevalveasutuste rolle ja pädevusi, et tagada õigusselgus ning vältida pädevuste kattumist. Järelevalvekorralduse kujundamisel lähtutakse põhimõttest, et iga asutus teostab järelevalvet talle seadusega antud pädevuse ulatuses ning väärteomenetluse ja riikliku järelevalve pädevused oleksid omavahel selgelt kooskõlastatud.</w:t>
            </w:r>
          </w:p>
        </w:tc>
      </w:tr>
      <w:tr w:rsidR="00490B29" w:rsidRPr="00490B29" w14:paraId="27ED1F11" w14:textId="77777777" w:rsidTr="00783042">
        <w:trPr>
          <w:trHeight w:val="2030"/>
        </w:trPr>
        <w:tc>
          <w:tcPr>
            <w:tcW w:w="1838" w:type="dxa"/>
            <w:hideMark/>
          </w:tcPr>
          <w:p w14:paraId="5F21BA6A" w14:textId="77777777" w:rsidR="00490B29" w:rsidRPr="00490B29" w:rsidRDefault="00490B29" w:rsidP="00490B29">
            <w:pPr>
              <w:rPr>
                <w:sz w:val="20"/>
                <w:szCs w:val="20"/>
              </w:rPr>
            </w:pPr>
            <w:r w:rsidRPr="00490B29">
              <w:rPr>
                <w:sz w:val="20"/>
                <w:szCs w:val="20"/>
              </w:rPr>
              <w:t>Majandus- ja Kommunikatsiooniministeerium</w:t>
            </w:r>
          </w:p>
        </w:tc>
        <w:tc>
          <w:tcPr>
            <w:tcW w:w="1092" w:type="dxa"/>
            <w:noWrap/>
            <w:hideMark/>
          </w:tcPr>
          <w:p w14:paraId="2BF95DEF" w14:textId="77777777" w:rsidR="00490B29" w:rsidRPr="00490B29" w:rsidRDefault="00490B29">
            <w:pPr>
              <w:rPr>
                <w:sz w:val="20"/>
                <w:szCs w:val="20"/>
                <w:u w:val="single"/>
              </w:rPr>
            </w:pPr>
            <w:hyperlink r:id="rId30" w:history="1">
              <w:r w:rsidRPr="00490B29">
                <w:rPr>
                  <w:rStyle w:val="Hperlink"/>
                  <w:sz w:val="20"/>
                  <w:szCs w:val="20"/>
                </w:rPr>
                <w:t>EIS 26-0806/03</w:t>
              </w:r>
            </w:hyperlink>
          </w:p>
        </w:tc>
        <w:tc>
          <w:tcPr>
            <w:tcW w:w="2518" w:type="dxa"/>
            <w:gridSpan w:val="2"/>
            <w:hideMark/>
          </w:tcPr>
          <w:p w14:paraId="3607CF03" w14:textId="77777777" w:rsidR="00490B29" w:rsidRPr="00490B29" w:rsidRDefault="00490B29">
            <w:pPr>
              <w:rPr>
                <w:sz w:val="20"/>
                <w:szCs w:val="20"/>
              </w:rPr>
            </w:pPr>
            <w:r w:rsidRPr="00490B29">
              <w:rPr>
                <w:sz w:val="20"/>
                <w:szCs w:val="20"/>
              </w:rPr>
              <w:t xml:space="preserve">Lisaks teeb TTJA ettepaneku kaaluda ameti määramist ka pakendiseaduse §-s 30⁴ sätestatud korduskasutatavate anumate ja söögiriistade kasutamise nõude </w:t>
            </w:r>
            <w:r w:rsidRPr="00490B29">
              <w:rPr>
                <w:sz w:val="20"/>
                <w:szCs w:val="20"/>
              </w:rPr>
              <w:lastRenderedPageBreak/>
              <w:t>rikkumise kohtuväliseks menetlejaks. Nimetatud rikkumised ilmnevad eelkõige teeninduskohtades, müügikohtades ja avalikel üritustel, kus TTJA teeb juba tarbijakaitselist järelevalvet. Palume nimetatud ettepanekut järelevalvepädevuse terviklahenduse kujundamisel kaaluda.</w:t>
            </w:r>
          </w:p>
        </w:tc>
        <w:tc>
          <w:tcPr>
            <w:tcW w:w="3761" w:type="dxa"/>
            <w:gridSpan w:val="2"/>
            <w:noWrap/>
            <w:hideMark/>
          </w:tcPr>
          <w:p w14:paraId="649D7583" w14:textId="77777777" w:rsidR="00490B29" w:rsidRPr="00490B29" w:rsidRDefault="00490B29">
            <w:pPr>
              <w:rPr>
                <w:sz w:val="20"/>
                <w:szCs w:val="20"/>
              </w:rPr>
            </w:pPr>
          </w:p>
        </w:tc>
        <w:tc>
          <w:tcPr>
            <w:tcW w:w="1418" w:type="dxa"/>
            <w:noWrap/>
            <w:hideMark/>
          </w:tcPr>
          <w:p w14:paraId="07B2111D" w14:textId="77777777" w:rsidR="00490B29" w:rsidRPr="00490B29" w:rsidRDefault="00490B29">
            <w:pPr>
              <w:rPr>
                <w:sz w:val="20"/>
                <w:szCs w:val="20"/>
              </w:rPr>
            </w:pPr>
            <w:r w:rsidRPr="00490B29">
              <w:rPr>
                <w:sz w:val="20"/>
                <w:szCs w:val="20"/>
              </w:rPr>
              <w:t>Arvestatud</w:t>
            </w:r>
          </w:p>
        </w:tc>
        <w:tc>
          <w:tcPr>
            <w:tcW w:w="4318" w:type="dxa"/>
            <w:gridSpan w:val="2"/>
            <w:hideMark/>
          </w:tcPr>
          <w:p w14:paraId="554735F0" w14:textId="77777777" w:rsidR="00490B29" w:rsidRPr="00490B29" w:rsidRDefault="00490B29">
            <w:pPr>
              <w:rPr>
                <w:sz w:val="20"/>
                <w:szCs w:val="20"/>
              </w:rPr>
            </w:pPr>
            <w:r w:rsidRPr="00490B29">
              <w:rPr>
                <w:sz w:val="20"/>
                <w:szCs w:val="20"/>
              </w:rPr>
              <w:t xml:space="preserve">Eelnõu koostaja peab põhjendatuks määrata TTJA pakendiseaduse §-s 30⁴ sätestatud korduskasutatavate anumate ja söögiriistade kasutamise nõude rikkumise kohtuväliseks menetlejaks. Eelnõu ja seletuskirja täpsustatakse selles osas, et riikliku järelevalve ja väärteomenetluse pädevus ning asjaomaste </w:t>
            </w:r>
            <w:r w:rsidRPr="00490B29">
              <w:rPr>
                <w:sz w:val="20"/>
                <w:szCs w:val="20"/>
              </w:rPr>
              <w:lastRenderedPageBreak/>
              <w:t>asutuste rollid oleksid üheselt määratletud ja välditud oleks pädevuste kattumine.</w:t>
            </w:r>
          </w:p>
        </w:tc>
      </w:tr>
      <w:tr w:rsidR="00490B29" w:rsidRPr="00490B29" w14:paraId="3DEC33A6" w14:textId="77777777" w:rsidTr="00783042">
        <w:trPr>
          <w:trHeight w:val="2610"/>
        </w:trPr>
        <w:tc>
          <w:tcPr>
            <w:tcW w:w="1838" w:type="dxa"/>
            <w:hideMark/>
          </w:tcPr>
          <w:p w14:paraId="4ECD91B6" w14:textId="77777777" w:rsidR="00490B29" w:rsidRPr="00490B29" w:rsidRDefault="00490B29" w:rsidP="00490B29">
            <w:pPr>
              <w:rPr>
                <w:sz w:val="20"/>
                <w:szCs w:val="20"/>
              </w:rPr>
            </w:pPr>
            <w:r w:rsidRPr="00490B29">
              <w:rPr>
                <w:sz w:val="20"/>
                <w:szCs w:val="20"/>
              </w:rPr>
              <w:lastRenderedPageBreak/>
              <w:t>Majandus- ja Kommunikatsiooniministeerium</w:t>
            </w:r>
          </w:p>
        </w:tc>
        <w:tc>
          <w:tcPr>
            <w:tcW w:w="1092" w:type="dxa"/>
            <w:noWrap/>
            <w:hideMark/>
          </w:tcPr>
          <w:p w14:paraId="3F5BD858" w14:textId="77777777" w:rsidR="00490B29" w:rsidRPr="00490B29" w:rsidRDefault="00490B29">
            <w:pPr>
              <w:rPr>
                <w:sz w:val="20"/>
                <w:szCs w:val="20"/>
                <w:u w:val="single"/>
              </w:rPr>
            </w:pPr>
            <w:hyperlink r:id="rId31" w:history="1">
              <w:r w:rsidRPr="00490B29">
                <w:rPr>
                  <w:rStyle w:val="Hperlink"/>
                  <w:sz w:val="20"/>
                  <w:szCs w:val="20"/>
                </w:rPr>
                <w:t>EIS 26-0806/03</w:t>
              </w:r>
            </w:hyperlink>
          </w:p>
        </w:tc>
        <w:tc>
          <w:tcPr>
            <w:tcW w:w="2518" w:type="dxa"/>
            <w:gridSpan w:val="2"/>
            <w:hideMark/>
          </w:tcPr>
          <w:p w14:paraId="08D3399F" w14:textId="77777777" w:rsidR="00490B29" w:rsidRPr="00490B29" w:rsidRDefault="00490B29">
            <w:pPr>
              <w:rPr>
                <w:sz w:val="20"/>
                <w:szCs w:val="20"/>
              </w:rPr>
            </w:pPr>
            <w:r w:rsidRPr="00490B29">
              <w:rPr>
                <w:sz w:val="20"/>
                <w:szCs w:val="20"/>
              </w:rPr>
              <w:t>Samuti palume täiendada seletuskirja hinnanguga TTJA-</w:t>
            </w:r>
            <w:proofErr w:type="spellStart"/>
            <w:r w:rsidRPr="00490B29">
              <w:rPr>
                <w:sz w:val="20"/>
                <w:szCs w:val="20"/>
              </w:rPr>
              <w:t>le</w:t>
            </w:r>
            <w:proofErr w:type="spellEnd"/>
            <w:r w:rsidRPr="00490B29">
              <w:rPr>
                <w:sz w:val="20"/>
                <w:szCs w:val="20"/>
              </w:rPr>
              <w:t xml:space="preserve"> lisanduvate ja laienevate ülesannete mõjule ameti töökoormusele ning ressursivajadusele.</w:t>
            </w:r>
          </w:p>
        </w:tc>
        <w:tc>
          <w:tcPr>
            <w:tcW w:w="3761" w:type="dxa"/>
            <w:gridSpan w:val="2"/>
            <w:hideMark/>
          </w:tcPr>
          <w:p w14:paraId="2A564335" w14:textId="77777777" w:rsidR="00490B29" w:rsidRPr="00490B29" w:rsidRDefault="00490B29">
            <w:pPr>
              <w:rPr>
                <w:sz w:val="20"/>
                <w:szCs w:val="20"/>
              </w:rPr>
            </w:pPr>
            <w:r w:rsidRPr="00490B29">
              <w:rPr>
                <w:sz w:val="20"/>
                <w:szCs w:val="20"/>
              </w:rPr>
              <w:t>Seletuskirjas mõjuanalüüsis on märgitud, et pakendinõuete senisest mahukam turujärelevalve toob kaasa täiendava koormuse Keskkonnaametile, kuid eelnõu § 26 muudatuste sisust nähtub, et suur osa pakendinõuete turujärelevalvest nähakse ette siiski TTJA-</w:t>
            </w:r>
            <w:proofErr w:type="spellStart"/>
            <w:r w:rsidRPr="00490B29">
              <w:rPr>
                <w:sz w:val="20"/>
                <w:szCs w:val="20"/>
              </w:rPr>
              <w:t>le</w:t>
            </w:r>
            <w:proofErr w:type="spellEnd"/>
            <w:r w:rsidRPr="00490B29">
              <w:rPr>
                <w:sz w:val="20"/>
                <w:szCs w:val="20"/>
              </w:rPr>
              <w:t>. Kui eelnõuga soovitakse anda TTJA-</w:t>
            </w:r>
            <w:proofErr w:type="spellStart"/>
            <w:r w:rsidRPr="00490B29">
              <w:rPr>
                <w:sz w:val="20"/>
                <w:szCs w:val="20"/>
              </w:rPr>
              <w:t>le</w:t>
            </w:r>
            <w:proofErr w:type="spellEnd"/>
            <w:r w:rsidRPr="00490B29">
              <w:rPr>
                <w:sz w:val="20"/>
                <w:szCs w:val="20"/>
              </w:rPr>
              <w:t xml:space="preserve"> üldisem pädevus riski või tõsist riski kujutavate pakendite üle, tuleb seda käsitleda sisulise pädevuse muutusena, mitte olemasoleva järelevalvekorra tehnilise täpsustusena. Selline muudatus eeldab </w:t>
            </w:r>
            <w:proofErr w:type="spellStart"/>
            <w:r w:rsidRPr="00490B29">
              <w:rPr>
                <w:sz w:val="20"/>
                <w:szCs w:val="20"/>
              </w:rPr>
              <w:t>asutustevahelist</w:t>
            </w:r>
            <w:proofErr w:type="spellEnd"/>
            <w:r w:rsidRPr="00490B29">
              <w:rPr>
                <w:sz w:val="20"/>
                <w:szCs w:val="20"/>
              </w:rPr>
              <w:t xml:space="preserve"> sisulist kokkulepet ja selget mõjuhinnangut, sh hinnangut TTJA töökoormusele, pädevusele ja ressursivajadusele.</w:t>
            </w:r>
          </w:p>
        </w:tc>
        <w:tc>
          <w:tcPr>
            <w:tcW w:w="1418" w:type="dxa"/>
            <w:noWrap/>
            <w:hideMark/>
          </w:tcPr>
          <w:p w14:paraId="4A5D15CE" w14:textId="77777777" w:rsidR="00490B29" w:rsidRPr="00490B29" w:rsidRDefault="00490B29">
            <w:pPr>
              <w:rPr>
                <w:sz w:val="20"/>
                <w:szCs w:val="20"/>
              </w:rPr>
            </w:pPr>
            <w:r w:rsidRPr="00490B29">
              <w:rPr>
                <w:sz w:val="20"/>
                <w:szCs w:val="20"/>
              </w:rPr>
              <w:t>Arvestatud</w:t>
            </w:r>
          </w:p>
        </w:tc>
        <w:tc>
          <w:tcPr>
            <w:tcW w:w="4318" w:type="dxa"/>
            <w:gridSpan w:val="2"/>
            <w:hideMark/>
          </w:tcPr>
          <w:p w14:paraId="701A5999" w14:textId="77777777" w:rsidR="00490B29" w:rsidRPr="00490B29" w:rsidRDefault="00490B29">
            <w:pPr>
              <w:rPr>
                <w:sz w:val="20"/>
                <w:szCs w:val="20"/>
              </w:rPr>
            </w:pPr>
            <w:r w:rsidRPr="00490B29">
              <w:rPr>
                <w:sz w:val="20"/>
                <w:szCs w:val="20"/>
              </w:rPr>
              <w:t>Eelnõu koostaja nõustub, et järelevalvepädevuse muudatustega peab kaasnema selgus pädevate asutuste rollide, töökoormuse ja ressursivajaduse osas. Seletuskirja täiendatakse TTJA-</w:t>
            </w:r>
            <w:proofErr w:type="spellStart"/>
            <w:r w:rsidRPr="00490B29">
              <w:rPr>
                <w:sz w:val="20"/>
                <w:szCs w:val="20"/>
              </w:rPr>
              <w:t>le</w:t>
            </w:r>
            <w:proofErr w:type="spellEnd"/>
            <w:r w:rsidRPr="00490B29">
              <w:rPr>
                <w:sz w:val="20"/>
                <w:szCs w:val="20"/>
              </w:rPr>
              <w:t xml:space="preserve"> lisanduvate ülesannete ja nende mõjude käsitlusega. Järelevalvekorralduse kujundamisel on lähtutud põhimõttest, et erinevate asutuste pädevus oleks selgelt piiritletud ning kooskõlastatud asjaomaste asutustega, vältides põhjendamatut pädevuste kattumist. Varasemalt kavandatuga võrreldes on eelnõus TTJA rolli vähendatud ja peamine järelevalveasutus pakendite </w:t>
            </w:r>
            <w:proofErr w:type="spellStart"/>
            <w:r w:rsidRPr="00490B29">
              <w:rPr>
                <w:sz w:val="20"/>
                <w:szCs w:val="20"/>
              </w:rPr>
              <w:t>turulevastavuse</w:t>
            </w:r>
            <w:proofErr w:type="spellEnd"/>
            <w:r w:rsidRPr="00490B29">
              <w:rPr>
                <w:sz w:val="20"/>
                <w:szCs w:val="20"/>
              </w:rPr>
              <w:t xml:space="preserve"> osas on Keskkonnaametil.</w:t>
            </w:r>
          </w:p>
        </w:tc>
      </w:tr>
      <w:tr w:rsidR="00490B29" w:rsidRPr="00490B29" w14:paraId="5F365700" w14:textId="77777777" w:rsidTr="00783042">
        <w:trPr>
          <w:trHeight w:val="7830"/>
        </w:trPr>
        <w:tc>
          <w:tcPr>
            <w:tcW w:w="1838" w:type="dxa"/>
            <w:hideMark/>
          </w:tcPr>
          <w:p w14:paraId="298644E4" w14:textId="77777777" w:rsidR="00490B29" w:rsidRPr="00490B29" w:rsidRDefault="00490B29" w:rsidP="00490B29">
            <w:pPr>
              <w:rPr>
                <w:sz w:val="20"/>
                <w:szCs w:val="20"/>
              </w:rPr>
            </w:pPr>
            <w:r w:rsidRPr="00490B29">
              <w:rPr>
                <w:sz w:val="20"/>
                <w:szCs w:val="20"/>
              </w:rPr>
              <w:lastRenderedPageBreak/>
              <w:t>Majandus- ja Kommunikatsiooniministeerium</w:t>
            </w:r>
          </w:p>
        </w:tc>
        <w:tc>
          <w:tcPr>
            <w:tcW w:w="1092" w:type="dxa"/>
            <w:noWrap/>
            <w:hideMark/>
          </w:tcPr>
          <w:p w14:paraId="1F0DB3A6" w14:textId="77777777" w:rsidR="00490B29" w:rsidRPr="00490B29" w:rsidRDefault="00490B29">
            <w:pPr>
              <w:rPr>
                <w:sz w:val="20"/>
                <w:szCs w:val="20"/>
                <w:u w:val="single"/>
              </w:rPr>
            </w:pPr>
            <w:hyperlink r:id="rId32" w:history="1">
              <w:r w:rsidRPr="00490B29">
                <w:rPr>
                  <w:rStyle w:val="Hperlink"/>
                  <w:sz w:val="20"/>
                  <w:szCs w:val="20"/>
                </w:rPr>
                <w:t>EIS 26-0806/03</w:t>
              </w:r>
            </w:hyperlink>
          </w:p>
        </w:tc>
        <w:tc>
          <w:tcPr>
            <w:tcW w:w="2518" w:type="dxa"/>
            <w:gridSpan w:val="2"/>
            <w:hideMark/>
          </w:tcPr>
          <w:p w14:paraId="1B181377" w14:textId="77777777" w:rsidR="00490B29" w:rsidRPr="00490B29" w:rsidRDefault="00490B29">
            <w:pPr>
              <w:rPr>
                <w:sz w:val="20"/>
                <w:szCs w:val="20"/>
              </w:rPr>
            </w:pPr>
            <w:r w:rsidRPr="00490B29">
              <w:rPr>
                <w:sz w:val="20"/>
                <w:szCs w:val="20"/>
              </w:rPr>
              <w:t>Eraldi juhime tähelepanu pakendiseaduse §-s 30⁹ kavandatud digiplatvormi vastutussätte ja selle väärteo kohtuväliseks menetlejaks määratud Keskkonnaameti pädevuse suhtele Euroopa Parlamendi ja nõukogu määruse (EL) 2022/2065 (DSA), mis käsitleb digiteenuste ühtset turgu, ning infoühiskonna teenuse seaduse alusel toimuva järelevalvega.</w:t>
            </w:r>
          </w:p>
        </w:tc>
        <w:tc>
          <w:tcPr>
            <w:tcW w:w="3761" w:type="dxa"/>
            <w:gridSpan w:val="2"/>
            <w:hideMark/>
          </w:tcPr>
          <w:p w14:paraId="05AF7182" w14:textId="77777777" w:rsidR="00490B29" w:rsidRPr="00490B29" w:rsidRDefault="00490B29">
            <w:pPr>
              <w:rPr>
                <w:sz w:val="20"/>
                <w:szCs w:val="20"/>
              </w:rPr>
            </w:pPr>
            <w:r w:rsidRPr="00490B29">
              <w:rPr>
                <w:sz w:val="20"/>
                <w:szCs w:val="20"/>
              </w:rPr>
              <w:t>PPWR artikli 45 lõigete 4 ja 6 näol ei ole MKM hinnangul tegemist uue eraldiseisva regulatsiooniga digiplatvormidele, vaid nimetatud lõiked täpsustavad</w:t>
            </w:r>
            <w:r w:rsidRPr="00490B29">
              <w:rPr>
                <w:sz w:val="20"/>
                <w:szCs w:val="20"/>
              </w:rPr>
              <w:br/>
              <w:t>digiplatvormide kohustusi seoses DSA artikli 30 lõike 1 punktides d ja e sätestatud kauplejate jälgitavuse nõuetega. DSA artikli 30 kohaselt peab veebiplatvorm enne kauplejale teenuse kasutamise võimaldamist koguma muu hulgas teabe kaupleja asjaomases registris registreerimise kohta ning kaupleja kinnituse kohaldatava Euroopa Liidu õiguse järgimise kohta.</w:t>
            </w:r>
            <w:r w:rsidRPr="00490B29">
              <w:rPr>
                <w:sz w:val="20"/>
                <w:szCs w:val="20"/>
              </w:rPr>
              <w:br/>
              <w:t>Eelnõu seletuskirja kohaselt on § 30⁹ eesmärk kehtestada eraldi vastutussäte PPWR artikli 45 lõigetest 4 ja 6 tulenevate digiplatvormi kohustuste rikkumise puhuks. Samas</w:t>
            </w:r>
            <w:r w:rsidRPr="00490B29">
              <w:rPr>
                <w:sz w:val="20"/>
                <w:szCs w:val="20"/>
              </w:rPr>
              <w:br/>
              <w:t>on DSA järelevalveasutus ja nõuete jõustamismeetmed Eestis juba sätestatud infoühiskonna teenuse seaduses. Infoühiskonna teenuse seaduse §-i 12 lõike 4 kohaselt teeb TTJA Eestis järelevalvet DSA nõuete täitmise üle ning vahendusteenuse osutajate vastutus kohustuste täitmata jätmise korral on sätestatud seaduse §-i 14 lõikes 2 ja §-des 153-5. Sellest lähtuvalt ei pea MKM mõistlikuks reguleerida pakendiseaduses digiplatvormide vastutust, kuna vastutus on juba sätestatud infoühiskonna teenuse seaduses.</w:t>
            </w:r>
            <w:r w:rsidRPr="00490B29">
              <w:rPr>
                <w:sz w:val="20"/>
                <w:szCs w:val="20"/>
              </w:rPr>
              <w:br/>
              <w:t xml:space="preserve">DSA nõuete jõustamiseks määravad liikmesriigid pädevad asutused, kellest tuleb teavitada Euroopa Komisjoni ja kellele kohalduvad DSA-st tulenevad koostöö- jm nõuded (DSA artikkel 49). Uue pädeva asutuse määramiseks tuleks vastavalt täiendada ka infoühiskonna </w:t>
            </w:r>
            <w:r w:rsidRPr="00490B29">
              <w:rPr>
                <w:sz w:val="20"/>
                <w:szCs w:val="20"/>
              </w:rPr>
              <w:lastRenderedPageBreak/>
              <w:t>teenuse seadust. Arvestades määruse (EL) 2025/40 artikli 45 lõigetest 4 ja 6 tulenevate kohustuste pigem piiratud ulatust, teeme ettepaneku säilitada TTJA järelevalveasutusena. Kuna Keskkonnaamet teeb järelevalvet tootjate nõuete täitmise üle, siis võib praktikas esineda vajadust asutuste vaheliseks koostööks ja teabe andmiseks. Koostöö paremaks sujumiseks soovitame selgitada sellise koostöö korraldust täpsemalt seletuskirjas. Kui eraldiseisva vastutussätte säilitamist peetakse siiski vajalikuks PPWR-</w:t>
            </w:r>
            <w:proofErr w:type="spellStart"/>
            <w:r w:rsidRPr="00490B29">
              <w:rPr>
                <w:sz w:val="20"/>
                <w:szCs w:val="20"/>
              </w:rPr>
              <w:t>sttulenevate</w:t>
            </w:r>
            <w:proofErr w:type="spellEnd"/>
            <w:r w:rsidRPr="00490B29">
              <w:rPr>
                <w:sz w:val="20"/>
                <w:szCs w:val="20"/>
              </w:rPr>
              <w:t xml:space="preserve"> sanktsiooninõuete täitmiseks, palume seda põhjendada ning selgelt piiritleda Keskkonnaameti ja TTJA pädevused. Eelkõige palume analüüsida, millises ulatuses kattuvad kavandatav § 30⁹ ning digiteenuste määruse ja infoühiskonna teenuse seaduse alusel juba kohaldatavad järelevalve- ja jõustamismehhanismid, ning välistada sama sisuga kohustuste üle põhjendamatu paralleelse järelevalve ja vastutuse tekkimine.</w:t>
            </w:r>
          </w:p>
        </w:tc>
        <w:tc>
          <w:tcPr>
            <w:tcW w:w="1418" w:type="dxa"/>
            <w:noWrap/>
            <w:hideMark/>
          </w:tcPr>
          <w:p w14:paraId="36A24153" w14:textId="77777777" w:rsidR="00490B29" w:rsidRPr="00490B29" w:rsidRDefault="00490B29">
            <w:pPr>
              <w:rPr>
                <w:sz w:val="20"/>
                <w:szCs w:val="20"/>
              </w:rPr>
            </w:pPr>
            <w:r w:rsidRPr="00490B29">
              <w:rPr>
                <w:sz w:val="20"/>
                <w:szCs w:val="20"/>
              </w:rPr>
              <w:lastRenderedPageBreak/>
              <w:t>Arvestatud</w:t>
            </w:r>
          </w:p>
        </w:tc>
        <w:tc>
          <w:tcPr>
            <w:tcW w:w="4318" w:type="dxa"/>
            <w:gridSpan w:val="2"/>
            <w:hideMark/>
          </w:tcPr>
          <w:p w14:paraId="09B0D05E" w14:textId="77777777" w:rsidR="00490B29" w:rsidRPr="00490B29" w:rsidRDefault="00490B29">
            <w:pPr>
              <w:rPr>
                <w:sz w:val="20"/>
                <w:szCs w:val="20"/>
              </w:rPr>
            </w:pPr>
            <w:r w:rsidRPr="00490B29">
              <w:rPr>
                <w:sz w:val="20"/>
                <w:szCs w:val="20"/>
              </w:rPr>
              <w:t>Eelnõu koostaja nõustub, et digiplatvormidele vahetult kohalduvate DSA-st tulenevate kohustuste üle tehtav järelevalve peab jääma infoühiskonna teenuse seaduses sätestatud pädeva asutuse pädevusse ning vältida tuleb sama sisuga kohustuste üle paralleelse järelevalve tekkimist. Eelnõu menetluse käigus on välja jäetud digiplatvormidele suunatud eraldiseisvad vastutussätted, mis oleksid dubleerinud Euroopa Liidu õigusest tulenevaid kohustusi. Samuti täpsustatakse eelnõu sõnastust selliselt, et digiplatvorm võib tootja kirjaliku volituse alusel täita tootja nimel laiendatud tootjavastutuse kohustusi, kuid see ei kujune digiplatvormi automaatseks kohustuseks üksnes platvormi kasutamise tõttu. Seletuskirjas täpsustatakse asjakohasel juhul pädevate asutuste rolle ja koostööpõhimõtteid, et vältida põhjendamatut pädevuste kattumist ning tagada õigusselgus. Digiplatvormide ja keskkonnaväidete osas teostab TTJA jätkuvalt nõuete kontrolli juba kehtiva õigusruumi alusel - selles osas täiendavaid sätteid pakendiseadusesse ei lisatud.</w:t>
            </w:r>
          </w:p>
        </w:tc>
      </w:tr>
      <w:tr w:rsidR="00490B29" w:rsidRPr="00490B29" w14:paraId="5EC4B720" w14:textId="77777777" w:rsidTr="00783042">
        <w:trPr>
          <w:trHeight w:val="2320"/>
        </w:trPr>
        <w:tc>
          <w:tcPr>
            <w:tcW w:w="1838" w:type="dxa"/>
            <w:hideMark/>
          </w:tcPr>
          <w:p w14:paraId="42B48553" w14:textId="77777777" w:rsidR="00490B29" w:rsidRPr="00490B29" w:rsidRDefault="00490B29" w:rsidP="00490B29">
            <w:pPr>
              <w:rPr>
                <w:sz w:val="20"/>
                <w:szCs w:val="20"/>
              </w:rPr>
            </w:pPr>
            <w:r w:rsidRPr="00490B29">
              <w:rPr>
                <w:sz w:val="20"/>
                <w:szCs w:val="20"/>
              </w:rPr>
              <w:t>Regionaal- ja Põllumajandusministeerium</w:t>
            </w:r>
          </w:p>
        </w:tc>
        <w:tc>
          <w:tcPr>
            <w:tcW w:w="1092" w:type="dxa"/>
            <w:noWrap/>
            <w:hideMark/>
          </w:tcPr>
          <w:p w14:paraId="226B9154" w14:textId="77777777" w:rsidR="00490B29" w:rsidRPr="00490B29" w:rsidRDefault="00490B29">
            <w:pPr>
              <w:rPr>
                <w:sz w:val="20"/>
                <w:szCs w:val="20"/>
                <w:u w:val="single"/>
              </w:rPr>
            </w:pPr>
            <w:hyperlink r:id="rId33" w:history="1">
              <w:r w:rsidRPr="00490B29">
                <w:rPr>
                  <w:rStyle w:val="Hperlink"/>
                  <w:sz w:val="20"/>
                  <w:szCs w:val="20"/>
                </w:rPr>
                <w:t>EIS 26-0806/05</w:t>
              </w:r>
            </w:hyperlink>
          </w:p>
        </w:tc>
        <w:tc>
          <w:tcPr>
            <w:tcW w:w="2518" w:type="dxa"/>
            <w:gridSpan w:val="2"/>
            <w:hideMark/>
          </w:tcPr>
          <w:p w14:paraId="55C56868" w14:textId="77777777" w:rsidR="00490B29" w:rsidRPr="00490B29" w:rsidRDefault="00490B29">
            <w:pPr>
              <w:rPr>
                <w:sz w:val="20"/>
                <w:szCs w:val="20"/>
              </w:rPr>
            </w:pPr>
            <w:r w:rsidRPr="00490B29">
              <w:rPr>
                <w:sz w:val="20"/>
                <w:szCs w:val="20"/>
              </w:rPr>
              <w:t xml:space="preserve">Teeme ettepaneku muuta pakendiseadust selliselt, et sellega jäetaks Põllumajandus- ja Toiduamet (edaspidi PTA) pakendiseaduse nõuete täitmise üle riiklikku ja haldusjärelevalvet teostavate riiklike </w:t>
            </w:r>
            <w:r w:rsidRPr="00490B29">
              <w:rPr>
                <w:sz w:val="20"/>
                <w:szCs w:val="20"/>
              </w:rPr>
              <w:lastRenderedPageBreak/>
              <w:t>järelevalveasutuste hulgast välja.</w:t>
            </w:r>
          </w:p>
        </w:tc>
        <w:tc>
          <w:tcPr>
            <w:tcW w:w="3761" w:type="dxa"/>
            <w:gridSpan w:val="2"/>
            <w:hideMark/>
          </w:tcPr>
          <w:p w14:paraId="11434868" w14:textId="77777777" w:rsidR="00490B29" w:rsidRPr="00490B29" w:rsidRDefault="00490B29">
            <w:pPr>
              <w:rPr>
                <w:sz w:val="20"/>
                <w:szCs w:val="20"/>
              </w:rPr>
            </w:pPr>
            <w:r w:rsidRPr="00490B29">
              <w:rPr>
                <w:sz w:val="20"/>
                <w:szCs w:val="20"/>
              </w:rPr>
              <w:lastRenderedPageBreak/>
              <w:t>PTA ei toetata järelevalvekohustuse andmist kõigi PPWR-i nõuete täitmise üle toiduga kokkupuutuvate pakendite puhul, sest eelnõus ei ole täpsustatud, milliseid nõudeid PTA kontrollima peaks. Sellisel kujul laieneks PTA roll senisest toiduohutuse järelevalvest ka keskkonnanõuete kontrollimisele, mis ei ole ameti põhitegevus ning võib dubleerida Keskkonnaameti pädevust.</w:t>
            </w:r>
            <w:r w:rsidRPr="00490B29">
              <w:rPr>
                <w:sz w:val="20"/>
                <w:szCs w:val="20"/>
              </w:rPr>
              <w:br/>
            </w:r>
            <w:r w:rsidRPr="00490B29">
              <w:rPr>
                <w:sz w:val="20"/>
                <w:szCs w:val="20"/>
              </w:rPr>
              <w:lastRenderedPageBreak/>
              <w:t>Lisaks ei ole hinnatud muudatuse mõju PTA töökoormusele, kuludele ega ressursivajadusele, kuigi teiste asutuste puhul on PPWR-i rakendamisega seotud lisavajadused välja toodud. PTA rõhutab, et tema senine pädevus on seotud toiduohutusega ning PPWR-</w:t>
            </w:r>
            <w:proofErr w:type="spellStart"/>
            <w:r w:rsidRPr="00490B29">
              <w:rPr>
                <w:sz w:val="20"/>
                <w:szCs w:val="20"/>
              </w:rPr>
              <w:t>is</w:t>
            </w:r>
            <w:proofErr w:type="spellEnd"/>
            <w:r w:rsidRPr="00490B29">
              <w:rPr>
                <w:sz w:val="20"/>
                <w:szCs w:val="20"/>
              </w:rPr>
              <w:t xml:space="preserve"> on juba ette nähtud koostöömehhanism, mille järgi terviseriskide hindamine kuulub PTA-</w:t>
            </w:r>
            <w:proofErr w:type="spellStart"/>
            <w:r w:rsidRPr="00490B29">
              <w:rPr>
                <w:sz w:val="20"/>
                <w:szCs w:val="20"/>
              </w:rPr>
              <w:t>le</w:t>
            </w:r>
            <w:proofErr w:type="spellEnd"/>
            <w:r w:rsidRPr="00490B29">
              <w:rPr>
                <w:sz w:val="20"/>
                <w:szCs w:val="20"/>
              </w:rPr>
              <w:t>.</w:t>
            </w:r>
          </w:p>
        </w:tc>
        <w:tc>
          <w:tcPr>
            <w:tcW w:w="1418" w:type="dxa"/>
            <w:noWrap/>
            <w:hideMark/>
          </w:tcPr>
          <w:p w14:paraId="5D3D8377" w14:textId="77777777" w:rsidR="00490B29" w:rsidRPr="00490B29" w:rsidRDefault="00490B29">
            <w:pPr>
              <w:rPr>
                <w:sz w:val="20"/>
                <w:szCs w:val="20"/>
              </w:rPr>
            </w:pPr>
            <w:r w:rsidRPr="00490B29">
              <w:rPr>
                <w:sz w:val="20"/>
                <w:szCs w:val="20"/>
              </w:rPr>
              <w:lastRenderedPageBreak/>
              <w:t>Arvestatud</w:t>
            </w:r>
          </w:p>
        </w:tc>
        <w:tc>
          <w:tcPr>
            <w:tcW w:w="4318" w:type="dxa"/>
            <w:gridSpan w:val="2"/>
            <w:noWrap/>
            <w:hideMark/>
          </w:tcPr>
          <w:p w14:paraId="1BE9433A" w14:textId="77777777" w:rsidR="00490B29" w:rsidRPr="00490B29" w:rsidRDefault="00490B29">
            <w:pPr>
              <w:rPr>
                <w:sz w:val="20"/>
                <w:szCs w:val="20"/>
              </w:rPr>
            </w:pPr>
            <w:r w:rsidRPr="00490B29">
              <w:rPr>
                <w:sz w:val="20"/>
                <w:szCs w:val="20"/>
              </w:rPr>
              <w:t xml:space="preserve">PTA järelevalveroll eelnõust eemaldatud. </w:t>
            </w:r>
          </w:p>
        </w:tc>
      </w:tr>
      <w:tr w:rsidR="00490B29" w:rsidRPr="00490B29" w14:paraId="7E8C4B49" w14:textId="77777777" w:rsidTr="00783042">
        <w:trPr>
          <w:trHeight w:val="2320"/>
        </w:trPr>
        <w:tc>
          <w:tcPr>
            <w:tcW w:w="1838" w:type="dxa"/>
            <w:hideMark/>
          </w:tcPr>
          <w:p w14:paraId="3BB22329" w14:textId="77777777" w:rsidR="00490B29" w:rsidRPr="00490B29" w:rsidRDefault="00490B29" w:rsidP="00490B29">
            <w:pPr>
              <w:rPr>
                <w:sz w:val="20"/>
                <w:szCs w:val="20"/>
              </w:rPr>
            </w:pPr>
            <w:r w:rsidRPr="00490B29">
              <w:rPr>
                <w:sz w:val="20"/>
                <w:szCs w:val="20"/>
              </w:rPr>
              <w:t>Regionaal- ja Põllumajandusministeerium</w:t>
            </w:r>
          </w:p>
        </w:tc>
        <w:tc>
          <w:tcPr>
            <w:tcW w:w="1092" w:type="dxa"/>
            <w:noWrap/>
            <w:hideMark/>
          </w:tcPr>
          <w:p w14:paraId="3BFBC23F" w14:textId="77777777" w:rsidR="00490B29" w:rsidRPr="00490B29" w:rsidRDefault="00490B29">
            <w:pPr>
              <w:rPr>
                <w:sz w:val="20"/>
                <w:szCs w:val="20"/>
                <w:u w:val="single"/>
              </w:rPr>
            </w:pPr>
            <w:hyperlink r:id="rId34" w:history="1">
              <w:r w:rsidRPr="00490B29">
                <w:rPr>
                  <w:rStyle w:val="Hperlink"/>
                  <w:sz w:val="20"/>
                  <w:szCs w:val="20"/>
                </w:rPr>
                <w:t>EIS 26-0806/05</w:t>
              </w:r>
            </w:hyperlink>
          </w:p>
        </w:tc>
        <w:tc>
          <w:tcPr>
            <w:tcW w:w="2518" w:type="dxa"/>
            <w:gridSpan w:val="2"/>
            <w:hideMark/>
          </w:tcPr>
          <w:p w14:paraId="76D51D39" w14:textId="77777777" w:rsidR="00490B29" w:rsidRPr="00490B29" w:rsidRDefault="00490B29">
            <w:pPr>
              <w:rPr>
                <w:sz w:val="20"/>
                <w:szCs w:val="20"/>
              </w:rPr>
            </w:pPr>
            <w:r w:rsidRPr="00490B29">
              <w:rPr>
                <w:sz w:val="20"/>
                <w:szCs w:val="20"/>
              </w:rPr>
              <w:t xml:space="preserve">Teeme ettepaneku täiendada asjakohaselt eelnõu § 1 sätestades pakendiseadusesse aluse erandi kehtestamiseks </w:t>
            </w:r>
            <w:proofErr w:type="spellStart"/>
            <w:r w:rsidRPr="00490B29">
              <w:rPr>
                <w:sz w:val="20"/>
                <w:szCs w:val="20"/>
              </w:rPr>
              <w:t>PPWRi</w:t>
            </w:r>
            <w:proofErr w:type="spellEnd"/>
            <w:r w:rsidRPr="00490B29">
              <w:rPr>
                <w:sz w:val="20"/>
                <w:szCs w:val="20"/>
              </w:rPr>
              <w:t xml:space="preserve"> V lisa punktis 2 sätestatud töötlemata värske puu- ja köögivilja ühekordselt kasutatavate plastpakendite kasutamise piirangu nõudele alla 1,5 kg eelpakendatud värske puu- ja köögivilja pakendamise puhul.</w:t>
            </w:r>
          </w:p>
        </w:tc>
        <w:tc>
          <w:tcPr>
            <w:tcW w:w="3761" w:type="dxa"/>
            <w:gridSpan w:val="2"/>
            <w:hideMark/>
          </w:tcPr>
          <w:p w14:paraId="68CEFA22" w14:textId="77777777" w:rsidR="00490B29" w:rsidRPr="00490B29" w:rsidRDefault="00490B29">
            <w:pPr>
              <w:rPr>
                <w:sz w:val="20"/>
                <w:szCs w:val="20"/>
              </w:rPr>
            </w:pPr>
            <w:proofErr w:type="spellStart"/>
            <w:r w:rsidRPr="00490B29">
              <w:rPr>
                <w:sz w:val="20"/>
                <w:szCs w:val="20"/>
              </w:rPr>
              <w:t>PPWRist</w:t>
            </w:r>
            <w:proofErr w:type="spellEnd"/>
            <w:r w:rsidRPr="00490B29">
              <w:rPr>
                <w:sz w:val="20"/>
                <w:szCs w:val="20"/>
              </w:rPr>
              <w:t xml:space="preserve"> tuleneb töötlemata värske puu- ja köögivilja ühekordselt kasutatavasse plastpakendisse pakendamise keeld, kui puu- ja köögivilju pakendatakse väiksem kogus</w:t>
            </w:r>
            <w:r w:rsidRPr="00490B29">
              <w:rPr>
                <w:sz w:val="20"/>
                <w:szCs w:val="20"/>
              </w:rPr>
              <w:br/>
              <w:t xml:space="preserve">kui 1,5 kg. Keeldu kohaldatakse alates 1. jaanuarist 2030. a. Siiski antakse </w:t>
            </w:r>
            <w:proofErr w:type="spellStart"/>
            <w:r w:rsidRPr="00490B29">
              <w:rPr>
                <w:sz w:val="20"/>
                <w:szCs w:val="20"/>
              </w:rPr>
              <w:t>PPWRi</w:t>
            </w:r>
            <w:proofErr w:type="spellEnd"/>
            <w:r w:rsidRPr="00490B29">
              <w:rPr>
                <w:sz w:val="20"/>
                <w:szCs w:val="20"/>
              </w:rPr>
              <w:t xml:space="preserve"> V lisa tabeli punktis 2 liikmesriikidele õigus kehtestada sellest piirangust vabastusi, kui tõendatakse, et väiksemate koguste puhul on vaja vältida veekadu, </w:t>
            </w:r>
            <w:proofErr w:type="spellStart"/>
            <w:r w:rsidRPr="00490B29">
              <w:rPr>
                <w:sz w:val="20"/>
                <w:szCs w:val="20"/>
              </w:rPr>
              <w:t>turdumuse</w:t>
            </w:r>
            <w:proofErr w:type="spellEnd"/>
            <w:r w:rsidRPr="00490B29">
              <w:rPr>
                <w:sz w:val="20"/>
                <w:szCs w:val="20"/>
              </w:rPr>
              <w:t xml:space="preserve"> kadu, mikrobioloogilist ohtu, põrutust, oksüdeerumist või mahepõllumajandusest saadud ja tavaliste viljade segunemist, ilma et sellega kaasneks ebaproportsionaalsed majanduslikud ja halduskulud. Eesti peaks kasutama liikmesriikidele antud erandi kehtestamise võimalust.</w:t>
            </w:r>
          </w:p>
        </w:tc>
        <w:tc>
          <w:tcPr>
            <w:tcW w:w="1418" w:type="dxa"/>
            <w:noWrap/>
            <w:hideMark/>
          </w:tcPr>
          <w:p w14:paraId="675ECFE1" w14:textId="77777777" w:rsidR="00490B29" w:rsidRPr="00490B29" w:rsidRDefault="00490B29">
            <w:pPr>
              <w:rPr>
                <w:sz w:val="20"/>
                <w:szCs w:val="20"/>
              </w:rPr>
            </w:pPr>
            <w:r w:rsidRPr="00490B29">
              <w:rPr>
                <w:sz w:val="20"/>
                <w:szCs w:val="20"/>
              </w:rPr>
              <w:t>Arvestatud</w:t>
            </w:r>
          </w:p>
        </w:tc>
        <w:tc>
          <w:tcPr>
            <w:tcW w:w="4318" w:type="dxa"/>
            <w:gridSpan w:val="2"/>
            <w:hideMark/>
          </w:tcPr>
          <w:p w14:paraId="3B59C94C" w14:textId="77777777" w:rsidR="00490B29" w:rsidRPr="00490B29" w:rsidRDefault="00490B29">
            <w:pPr>
              <w:rPr>
                <w:sz w:val="20"/>
                <w:szCs w:val="20"/>
              </w:rPr>
            </w:pPr>
            <w:r w:rsidRPr="00490B29">
              <w:rPr>
                <w:sz w:val="20"/>
                <w:szCs w:val="20"/>
              </w:rPr>
              <w:t>Eelnõusse on loodud säte erandi kehtestamise võimaluseks. Seletuskirja vastavalt täiendatud.</w:t>
            </w:r>
          </w:p>
        </w:tc>
      </w:tr>
      <w:tr w:rsidR="00490B29" w:rsidRPr="00490B29" w14:paraId="1E1E82E5" w14:textId="77777777" w:rsidTr="00783042">
        <w:trPr>
          <w:trHeight w:val="4060"/>
        </w:trPr>
        <w:tc>
          <w:tcPr>
            <w:tcW w:w="1838" w:type="dxa"/>
            <w:hideMark/>
          </w:tcPr>
          <w:p w14:paraId="67313830" w14:textId="77777777" w:rsidR="00490B29" w:rsidRPr="00490B29" w:rsidRDefault="00490B29" w:rsidP="00490B29">
            <w:pPr>
              <w:rPr>
                <w:sz w:val="20"/>
                <w:szCs w:val="20"/>
              </w:rPr>
            </w:pPr>
            <w:r w:rsidRPr="00490B29">
              <w:rPr>
                <w:sz w:val="20"/>
                <w:szCs w:val="20"/>
              </w:rPr>
              <w:lastRenderedPageBreak/>
              <w:t>Justiits- ja Digiministeerium</w:t>
            </w:r>
          </w:p>
        </w:tc>
        <w:tc>
          <w:tcPr>
            <w:tcW w:w="1092" w:type="dxa"/>
            <w:noWrap/>
            <w:hideMark/>
          </w:tcPr>
          <w:p w14:paraId="66456F43" w14:textId="77777777" w:rsidR="00490B29" w:rsidRPr="00490B29" w:rsidRDefault="00490B29">
            <w:pPr>
              <w:rPr>
                <w:sz w:val="20"/>
                <w:szCs w:val="20"/>
                <w:u w:val="single"/>
              </w:rPr>
            </w:pPr>
            <w:hyperlink r:id="rId35" w:history="1">
              <w:r w:rsidRPr="00490B29">
                <w:rPr>
                  <w:rStyle w:val="Hperlink"/>
                  <w:sz w:val="20"/>
                  <w:szCs w:val="20"/>
                </w:rPr>
                <w:t>EIS 26-0806/04</w:t>
              </w:r>
            </w:hyperlink>
          </w:p>
        </w:tc>
        <w:tc>
          <w:tcPr>
            <w:tcW w:w="2518" w:type="dxa"/>
            <w:gridSpan w:val="2"/>
            <w:hideMark/>
          </w:tcPr>
          <w:p w14:paraId="3D961920" w14:textId="77777777" w:rsidR="00490B29" w:rsidRPr="00490B29" w:rsidRDefault="00490B29">
            <w:pPr>
              <w:rPr>
                <w:sz w:val="20"/>
                <w:szCs w:val="20"/>
              </w:rPr>
            </w:pPr>
            <w:r w:rsidRPr="00490B29">
              <w:rPr>
                <w:sz w:val="20"/>
                <w:szCs w:val="20"/>
              </w:rPr>
              <w:t xml:space="preserve">Seletuskirjast ei ilmne, millises ulatuses tulenevad kavandatavad nõuded vahetult ELi õigusest ning millises osas on tegemist liikmesriigi täiendava regulatiivse valikuga. Õiguse läbipaistvuse tagamiseks ja põhjendamatu </w:t>
            </w:r>
            <w:proofErr w:type="spellStart"/>
            <w:r w:rsidRPr="00490B29">
              <w:rPr>
                <w:sz w:val="20"/>
                <w:szCs w:val="20"/>
              </w:rPr>
              <w:t>ülereguleerimise</w:t>
            </w:r>
            <w:proofErr w:type="spellEnd"/>
            <w:r w:rsidRPr="00490B29">
              <w:rPr>
                <w:sz w:val="20"/>
                <w:szCs w:val="20"/>
              </w:rPr>
              <w:t xml:space="preserve"> vältimiseks peab seletuskirjast selgelt nähtuma, millised eelnõu sätted on seotud ELi õigusest liikmesriigile tulenevate õiguste ja kohustustega ning kuidas liikmesriigile antud valikuvõimalusi on kasutatud. Seejuures tuleb põhjendada iga ELi õigusega nõutust kaugemale mineva lahenduse vajalikkust, proportsionaalsust ja mõju.</w:t>
            </w:r>
          </w:p>
        </w:tc>
        <w:tc>
          <w:tcPr>
            <w:tcW w:w="3761" w:type="dxa"/>
            <w:gridSpan w:val="2"/>
            <w:hideMark/>
          </w:tcPr>
          <w:p w14:paraId="424EC46E" w14:textId="77777777" w:rsidR="00490B29" w:rsidRPr="00490B29" w:rsidRDefault="00490B29">
            <w:pPr>
              <w:rPr>
                <w:sz w:val="20"/>
                <w:szCs w:val="20"/>
              </w:rPr>
            </w:pPr>
            <w:r w:rsidRPr="00490B29">
              <w:rPr>
                <w:sz w:val="20"/>
                <w:szCs w:val="20"/>
              </w:rPr>
              <w:t>Eelnõuga kavandatud muudatusi vaadates selgub, et kavandatakse ELi õigusest tulenevaid kohustusi ületavaid riigisiseseid lisameetmeid, kuid seletuskirjas ei ole nende kehtestamise vajadust ega valitud lahenduste proportsionaalsust piisavalt põhjendatud. Üksnes ELi õigusakti üldistele eesmärkidele või liikmesriigile jäetud valikuvõimalusele viitamine ei põhjenda ELi õigusega nõutust ulatuslikuma regulatsiooni kehtestamist.</w:t>
            </w:r>
            <w:r w:rsidRPr="00490B29">
              <w:rPr>
                <w:sz w:val="20"/>
                <w:szCs w:val="20"/>
              </w:rPr>
              <w:br/>
              <w:t>Kuna ELi õigusest tulenevatest nõuetest ulatuslikumate meetmete kehtestamine ei ole piisavalt põhjendatud ning ELi õigusest tulenevaid nõudeid ja riigisiseseid lisameetmeid ei ole selgelt eristatud ega riigisisesest vajadusest lähtuvate muudatuste põhiseaduspärasust hinnatud, jätame eelnõu esitatud kujul kooskõlastamata.</w:t>
            </w:r>
          </w:p>
        </w:tc>
        <w:tc>
          <w:tcPr>
            <w:tcW w:w="1418" w:type="dxa"/>
            <w:noWrap/>
            <w:hideMark/>
          </w:tcPr>
          <w:p w14:paraId="62D287B3" w14:textId="77777777" w:rsidR="00490B29" w:rsidRPr="00490B29" w:rsidRDefault="00490B29">
            <w:pPr>
              <w:rPr>
                <w:sz w:val="20"/>
                <w:szCs w:val="20"/>
              </w:rPr>
            </w:pPr>
            <w:r w:rsidRPr="00490B29">
              <w:rPr>
                <w:sz w:val="20"/>
                <w:szCs w:val="20"/>
              </w:rPr>
              <w:t>Arvestatud</w:t>
            </w:r>
          </w:p>
        </w:tc>
        <w:tc>
          <w:tcPr>
            <w:tcW w:w="4318" w:type="dxa"/>
            <w:gridSpan w:val="2"/>
            <w:hideMark/>
          </w:tcPr>
          <w:p w14:paraId="41ACD2C4" w14:textId="77777777" w:rsidR="00490B29" w:rsidRPr="00490B29" w:rsidRDefault="00490B29">
            <w:pPr>
              <w:rPr>
                <w:sz w:val="20"/>
                <w:szCs w:val="20"/>
              </w:rPr>
            </w:pPr>
            <w:r w:rsidRPr="00490B29">
              <w:rPr>
                <w:sz w:val="20"/>
                <w:szCs w:val="20"/>
              </w:rPr>
              <w:t>Eelnõu koostaja nõustub, et seletuskirjast peab selgelt nähtuma, millised nõuded tulenevad vahetult Euroopa Liidu õigusest ning millistes küsimustes kasutab liikmesriik talle jäetud kaalutlusruumi. Eelnõu menetluse käigus on välja jäetud mitmed sätted, mis oleksid kehtestanud PPWR-ist ulatuslikumaid siseriiklikke nõudeid, sealhulgas ühekorrapakendite tasuta andmise keeldu, digiplatvormidele kavandatud täiendavaid kohustusi ning kohapealseks tarbimiseks kavandatud täiendavaid korduskasutusnõudeid puudutavad sätted. Samas tuleb arvestada, et osa kavandatud meetmetest tuginesid liikmesriigile SUP-direktiiviga jäetud võimalusele võtta meetmeid ühekordselt kasutatavate plastist toidupakendite ja joogitopside tarbimise vähendamiseks. Seletuskirja täiendatakse vajaduse korral selliselt, et Euroopa Liidu õigusest tulenevad nõuded, liikmesriigile jäetud valikuvõimalused ning riigisisesed rakenduslahendused oleksid selgemini eristatavad.</w:t>
            </w:r>
          </w:p>
        </w:tc>
      </w:tr>
      <w:tr w:rsidR="00490B29" w:rsidRPr="00490B29" w14:paraId="50E88A9E" w14:textId="77777777" w:rsidTr="00783042">
        <w:trPr>
          <w:trHeight w:val="4640"/>
        </w:trPr>
        <w:tc>
          <w:tcPr>
            <w:tcW w:w="1838" w:type="dxa"/>
            <w:hideMark/>
          </w:tcPr>
          <w:p w14:paraId="13904EEE" w14:textId="77777777" w:rsidR="00490B29" w:rsidRPr="00490B29" w:rsidRDefault="00490B29" w:rsidP="00490B29">
            <w:pPr>
              <w:rPr>
                <w:sz w:val="20"/>
                <w:szCs w:val="20"/>
              </w:rPr>
            </w:pPr>
            <w:r w:rsidRPr="00490B29">
              <w:rPr>
                <w:sz w:val="20"/>
                <w:szCs w:val="20"/>
              </w:rPr>
              <w:lastRenderedPageBreak/>
              <w:t>Justiits- ja Digiministeerium</w:t>
            </w:r>
          </w:p>
        </w:tc>
        <w:tc>
          <w:tcPr>
            <w:tcW w:w="1092" w:type="dxa"/>
            <w:noWrap/>
            <w:hideMark/>
          </w:tcPr>
          <w:p w14:paraId="2230BBBB" w14:textId="77777777" w:rsidR="00490B29" w:rsidRPr="00490B29" w:rsidRDefault="00490B29">
            <w:pPr>
              <w:rPr>
                <w:sz w:val="20"/>
                <w:szCs w:val="20"/>
                <w:u w:val="single"/>
              </w:rPr>
            </w:pPr>
            <w:hyperlink r:id="rId36" w:history="1">
              <w:r w:rsidRPr="00490B29">
                <w:rPr>
                  <w:rStyle w:val="Hperlink"/>
                  <w:sz w:val="20"/>
                  <w:szCs w:val="20"/>
                </w:rPr>
                <w:t>EIS 26-0806/04</w:t>
              </w:r>
            </w:hyperlink>
          </w:p>
        </w:tc>
        <w:tc>
          <w:tcPr>
            <w:tcW w:w="2518" w:type="dxa"/>
            <w:gridSpan w:val="2"/>
            <w:hideMark/>
          </w:tcPr>
          <w:p w14:paraId="5F9508F0" w14:textId="3FAFE55F" w:rsidR="00490B29" w:rsidRPr="00490B29" w:rsidRDefault="00490B29">
            <w:pPr>
              <w:rPr>
                <w:sz w:val="20"/>
                <w:szCs w:val="20"/>
              </w:rPr>
            </w:pPr>
            <w:r w:rsidRPr="00490B29">
              <w:rPr>
                <w:sz w:val="20"/>
                <w:szCs w:val="20"/>
              </w:rPr>
              <w:t>Eelnõukohase seadusega kehtestatakse ettevõtjatele ulatuslikud kohustused seoses ühekordselt kasutatavate kaasamüügipakendite, joogitopside ning korduskasutatavate anumate kasutamisega. Nõuetega kaasnevad ettevõtjatele täiendavad kulud, vajadus kohandada seniseid äriprotsesse ning nõuete täitmise tagamiseks nähakse ette ka uued väärteokoosseisud. Seletuskirja põhjal ei ole võimalik hinnata, kas kavandatav ettevõtlusvabaduse riive on proportsionaalne.</w:t>
            </w:r>
          </w:p>
        </w:tc>
        <w:tc>
          <w:tcPr>
            <w:tcW w:w="3761" w:type="dxa"/>
            <w:gridSpan w:val="2"/>
            <w:hideMark/>
          </w:tcPr>
          <w:p w14:paraId="7384D45F" w14:textId="77777777" w:rsidR="00490B29" w:rsidRPr="00490B29" w:rsidRDefault="00490B29">
            <w:pPr>
              <w:rPr>
                <w:sz w:val="20"/>
                <w:szCs w:val="20"/>
              </w:rPr>
            </w:pPr>
            <w:r w:rsidRPr="00490B29">
              <w:rPr>
                <w:sz w:val="20"/>
                <w:szCs w:val="20"/>
              </w:rPr>
              <w:t xml:space="preserve">Seletuskirja lisa 2 kohaselt nähakse SUP direktiivi1 artikli 4 rakendamiseks ette </w:t>
            </w:r>
            <w:proofErr w:type="spellStart"/>
            <w:r w:rsidRPr="00490B29">
              <w:rPr>
                <w:sz w:val="20"/>
                <w:szCs w:val="20"/>
              </w:rPr>
              <w:t>PakS</w:t>
            </w:r>
            <w:proofErr w:type="spellEnd"/>
            <w:r w:rsidRPr="00490B29">
              <w:rPr>
                <w:sz w:val="20"/>
                <w:szCs w:val="20"/>
              </w:rPr>
              <w:t xml:space="preserve"> § 5⁵ lõigetes 1–3 sätestatud meetmed. Samas näeb SUP direktiivi artikkel 4 liikmesriikidele ette kaalutlusruumi ühekordselt kasutatavate plasttoodete tarbimise vähendamise meetmete valikul ega kohusta kehtestama nõuet kasutada kohapealsel tarbimisel üksnes korduskasutatavaid nõusid.</w:t>
            </w:r>
            <w:r w:rsidRPr="00490B29">
              <w:rPr>
                <w:sz w:val="20"/>
                <w:szCs w:val="20"/>
              </w:rPr>
              <w:br/>
              <w:t xml:space="preserve">Lisaks on seletuskirjas viidatud EL määrusele 2025/402, kuid nimetatud määruse artikkel 33 näeb ette kohustuse pakkuda korduskasutamise võimalust </w:t>
            </w:r>
            <w:proofErr w:type="spellStart"/>
            <w:r w:rsidRPr="00490B29">
              <w:rPr>
                <w:sz w:val="20"/>
                <w:szCs w:val="20"/>
              </w:rPr>
              <w:t>kaasavõtmissektoris</w:t>
            </w:r>
            <w:proofErr w:type="spellEnd"/>
            <w:r w:rsidRPr="00490B29">
              <w:rPr>
                <w:sz w:val="20"/>
                <w:szCs w:val="20"/>
              </w:rPr>
              <w:t>. Eelnõu läheb seega EL õigusest kaugemale. Seletuskirjast ei nähtu piisavalt selgelt, miks valitud regulatiivne lahendus on vajalik kõigi hõlmatud ettevõtjate suhtes ega kas eesmärki oleks võimalik saavutada vähem koormavate meetmetega. Palume seletuskirja täiendada ettevõtlusvabaduse piirangu proportsionaalsuse analüüsi,</w:t>
            </w:r>
            <w:r w:rsidRPr="00490B29">
              <w:rPr>
                <w:sz w:val="20"/>
                <w:szCs w:val="20"/>
              </w:rPr>
              <w:br/>
              <w:t>sealhulgas käsitleda võimalikke vähemkoormavaid alternatiive ja mõju erineva suurusega ettevõtjatele.</w:t>
            </w:r>
          </w:p>
        </w:tc>
        <w:tc>
          <w:tcPr>
            <w:tcW w:w="1418" w:type="dxa"/>
            <w:noWrap/>
            <w:hideMark/>
          </w:tcPr>
          <w:p w14:paraId="49D44403" w14:textId="77777777" w:rsidR="00490B29" w:rsidRPr="00490B29" w:rsidRDefault="00490B29">
            <w:pPr>
              <w:rPr>
                <w:sz w:val="20"/>
                <w:szCs w:val="20"/>
              </w:rPr>
            </w:pPr>
            <w:r w:rsidRPr="00490B29">
              <w:rPr>
                <w:sz w:val="20"/>
                <w:szCs w:val="20"/>
              </w:rPr>
              <w:t>Arvestatud</w:t>
            </w:r>
          </w:p>
        </w:tc>
        <w:tc>
          <w:tcPr>
            <w:tcW w:w="4318" w:type="dxa"/>
            <w:gridSpan w:val="2"/>
            <w:hideMark/>
          </w:tcPr>
          <w:p w14:paraId="6F41F889" w14:textId="77777777" w:rsidR="00490B29" w:rsidRPr="00490B29" w:rsidRDefault="00490B29">
            <w:pPr>
              <w:rPr>
                <w:sz w:val="20"/>
                <w:szCs w:val="20"/>
              </w:rPr>
            </w:pPr>
            <w:r w:rsidRPr="00490B29">
              <w:rPr>
                <w:sz w:val="20"/>
                <w:szCs w:val="20"/>
              </w:rPr>
              <w:t>Eelnõu menetluse käigus on välja jäetud §-des 5⁴–5⁶ kavandatud sätted, millega oleks kehtestatud PPWR-ist ulatuslikumad siseriiklikud kohustused seoses ühekorrapakendite ja korduskasutatavate anumate kasutamisega. Seetõttu langeb ära vajadus täiendavalt hinnata nende sätetega kaasnevat ettevõtlusvabaduse riivet, proportsionaalsust ning võimalikke vähem koormavaid alternatiive käesoleva eelnõu raames. Samas jäävad kehtima pakendiseaduses juba sätestatud ühekordselt kasutatavate plastist toidupakendite ja joogitopside tarbimise vähendamise tegevuskavade koostamise kohustused, mis tulenevad SUP-direktiivi rakendamisest. Võimalike täiendavate siseriiklike meetmete kaalumisel hinnatakse nende vajalikkust, sobivust, proportsionaalsust, mõju erineva suurusega ettevõtjatele ning võimalikke alternatiivseid lahendusi eraldi pärast täiendavaid analüüse ja asjaomaste osapoolte kaasamist. Seletuskirjas täpsustatakse täiendavalt juhtudel, kus kavandatavate meetmete õiguslik alus tuleneb PPWR-i asemel SUP-direktiivist ning liikmesriigile jäetud kaalutlusruumi kasutamisest.</w:t>
            </w:r>
          </w:p>
        </w:tc>
      </w:tr>
      <w:tr w:rsidR="00490B29" w:rsidRPr="00490B29" w14:paraId="5296147D" w14:textId="77777777" w:rsidTr="00783042">
        <w:trPr>
          <w:trHeight w:val="2030"/>
        </w:trPr>
        <w:tc>
          <w:tcPr>
            <w:tcW w:w="1838" w:type="dxa"/>
            <w:hideMark/>
          </w:tcPr>
          <w:p w14:paraId="041AAA24" w14:textId="77777777" w:rsidR="00490B29" w:rsidRPr="00490B29" w:rsidRDefault="00490B29" w:rsidP="00490B29">
            <w:pPr>
              <w:rPr>
                <w:sz w:val="20"/>
                <w:szCs w:val="20"/>
              </w:rPr>
            </w:pPr>
            <w:r w:rsidRPr="00490B29">
              <w:rPr>
                <w:sz w:val="20"/>
                <w:szCs w:val="20"/>
              </w:rPr>
              <w:t>Justiits- ja Digiministeerium</w:t>
            </w:r>
          </w:p>
        </w:tc>
        <w:tc>
          <w:tcPr>
            <w:tcW w:w="1092" w:type="dxa"/>
            <w:noWrap/>
            <w:hideMark/>
          </w:tcPr>
          <w:p w14:paraId="0DFDD949" w14:textId="77777777" w:rsidR="00490B29" w:rsidRPr="00490B29" w:rsidRDefault="00490B29">
            <w:pPr>
              <w:rPr>
                <w:sz w:val="20"/>
                <w:szCs w:val="20"/>
                <w:u w:val="single"/>
              </w:rPr>
            </w:pPr>
            <w:hyperlink r:id="rId37" w:history="1">
              <w:r w:rsidRPr="00490B29">
                <w:rPr>
                  <w:rStyle w:val="Hperlink"/>
                  <w:sz w:val="20"/>
                  <w:szCs w:val="20"/>
                </w:rPr>
                <w:t>EIS 26-0806/04</w:t>
              </w:r>
            </w:hyperlink>
          </w:p>
        </w:tc>
        <w:tc>
          <w:tcPr>
            <w:tcW w:w="2518" w:type="dxa"/>
            <w:gridSpan w:val="2"/>
            <w:hideMark/>
          </w:tcPr>
          <w:p w14:paraId="3FC4F43A" w14:textId="77777777" w:rsidR="00490B29" w:rsidRPr="00490B29" w:rsidRDefault="00490B29">
            <w:pPr>
              <w:rPr>
                <w:sz w:val="20"/>
                <w:szCs w:val="20"/>
              </w:rPr>
            </w:pPr>
            <w:r w:rsidRPr="00490B29">
              <w:rPr>
                <w:sz w:val="20"/>
                <w:szCs w:val="20"/>
              </w:rPr>
              <w:t>Palume kontrollida rakendussätete, jõustumissätte ja seletuskirja omavahelist kooskõla. Lisaks juhime tähelepanu, et ka üldises korras jõustuma kavandatud sätete puhul tuleb seletuskirjas põhjendada valitud jõustumisaega. Palume seletuskirja vastavalt täiendada.</w:t>
            </w:r>
          </w:p>
        </w:tc>
        <w:tc>
          <w:tcPr>
            <w:tcW w:w="3761" w:type="dxa"/>
            <w:gridSpan w:val="2"/>
            <w:hideMark/>
          </w:tcPr>
          <w:p w14:paraId="01DA1CEE" w14:textId="61F255EB" w:rsidR="00490B29" w:rsidRPr="00490B29" w:rsidRDefault="00490B29">
            <w:pPr>
              <w:rPr>
                <w:sz w:val="20"/>
                <w:szCs w:val="20"/>
              </w:rPr>
            </w:pPr>
            <w:r w:rsidRPr="00490B29">
              <w:rPr>
                <w:sz w:val="20"/>
                <w:szCs w:val="20"/>
              </w:rPr>
              <w:t xml:space="preserve">Eelnõu § 1 punktid 18–20 (kavandatavad </w:t>
            </w:r>
            <w:proofErr w:type="spellStart"/>
            <w:r w:rsidRPr="00490B29">
              <w:rPr>
                <w:sz w:val="20"/>
                <w:szCs w:val="20"/>
              </w:rPr>
              <w:t>PakS</w:t>
            </w:r>
            <w:proofErr w:type="spellEnd"/>
            <w:r w:rsidRPr="00490B29">
              <w:rPr>
                <w:sz w:val="20"/>
                <w:szCs w:val="20"/>
              </w:rPr>
              <w:t xml:space="preserve"> §-d 5⁴–5⁶) on eelnõu kohaselt kavandatud</w:t>
            </w:r>
            <w:r w:rsidR="0090581D">
              <w:rPr>
                <w:sz w:val="20"/>
                <w:szCs w:val="20"/>
              </w:rPr>
              <w:t xml:space="preserve"> </w:t>
            </w:r>
            <w:r w:rsidRPr="00490B29">
              <w:rPr>
                <w:sz w:val="20"/>
                <w:szCs w:val="20"/>
              </w:rPr>
              <w:t>jõustuma üldises korras. Eeltooduga on vastuolus seletuskirja (lk 18) märgitu, et kavandatavad</w:t>
            </w:r>
            <w:r w:rsidR="0090581D">
              <w:rPr>
                <w:sz w:val="20"/>
                <w:szCs w:val="20"/>
              </w:rPr>
              <w:t xml:space="preserve"> </w:t>
            </w:r>
            <w:proofErr w:type="spellStart"/>
            <w:r w:rsidRPr="00490B29">
              <w:rPr>
                <w:sz w:val="20"/>
                <w:szCs w:val="20"/>
              </w:rPr>
              <w:t>PakS</w:t>
            </w:r>
            <w:proofErr w:type="spellEnd"/>
            <w:r w:rsidRPr="00490B29">
              <w:rPr>
                <w:sz w:val="20"/>
                <w:szCs w:val="20"/>
              </w:rPr>
              <w:t xml:space="preserve"> § 5</w:t>
            </w:r>
            <w:r w:rsidR="0090581D">
              <w:rPr>
                <w:sz w:val="20"/>
                <w:szCs w:val="20"/>
                <w:vertAlign w:val="superscript"/>
              </w:rPr>
              <w:t>6</w:t>
            </w:r>
            <w:r w:rsidRPr="00490B29">
              <w:rPr>
                <w:sz w:val="20"/>
                <w:szCs w:val="20"/>
              </w:rPr>
              <w:t xml:space="preserve"> lõiked 1–3 jõustuvad 12. veebruaril 2028. Lisaks on eelnõu § 1 punktiga sätestatud, et</w:t>
            </w:r>
            <w:r w:rsidR="0090581D">
              <w:rPr>
                <w:sz w:val="20"/>
                <w:szCs w:val="20"/>
              </w:rPr>
              <w:t xml:space="preserve"> </w:t>
            </w:r>
            <w:proofErr w:type="spellStart"/>
            <w:r w:rsidRPr="00490B29">
              <w:rPr>
                <w:sz w:val="20"/>
                <w:szCs w:val="20"/>
              </w:rPr>
              <w:t>PakS</w:t>
            </w:r>
            <w:proofErr w:type="spellEnd"/>
            <w:r w:rsidRPr="00490B29">
              <w:rPr>
                <w:sz w:val="20"/>
                <w:szCs w:val="20"/>
              </w:rPr>
              <w:t xml:space="preserve"> § 5</w:t>
            </w:r>
            <w:r w:rsidR="0090581D">
              <w:rPr>
                <w:sz w:val="20"/>
                <w:szCs w:val="20"/>
                <w:vertAlign w:val="superscript"/>
              </w:rPr>
              <w:t>5</w:t>
            </w:r>
            <w:r w:rsidRPr="00490B29">
              <w:rPr>
                <w:sz w:val="20"/>
                <w:szCs w:val="20"/>
              </w:rPr>
              <w:t xml:space="preserve"> lõiget 1 ja § 5</w:t>
            </w:r>
            <w:r w:rsidR="0090581D">
              <w:rPr>
                <w:sz w:val="20"/>
                <w:szCs w:val="20"/>
                <w:vertAlign w:val="superscript"/>
              </w:rPr>
              <w:t>6</w:t>
            </w:r>
            <w:r w:rsidRPr="00490B29">
              <w:rPr>
                <w:sz w:val="20"/>
                <w:szCs w:val="20"/>
              </w:rPr>
              <w:t xml:space="preserve"> rakendatakse alates 2028. aasta 12. veebruarist.</w:t>
            </w:r>
          </w:p>
        </w:tc>
        <w:tc>
          <w:tcPr>
            <w:tcW w:w="1418" w:type="dxa"/>
            <w:noWrap/>
            <w:hideMark/>
          </w:tcPr>
          <w:p w14:paraId="2794915B" w14:textId="77777777" w:rsidR="00490B29" w:rsidRPr="00490B29" w:rsidRDefault="00490B29">
            <w:pPr>
              <w:rPr>
                <w:sz w:val="20"/>
                <w:szCs w:val="20"/>
              </w:rPr>
            </w:pPr>
            <w:r w:rsidRPr="00490B29">
              <w:rPr>
                <w:sz w:val="20"/>
                <w:szCs w:val="20"/>
              </w:rPr>
              <w:t>Arvestatud</w:t>
            </w:r>
          </w:p>
        </w:tc>
        <w:tc>
          <w:tcPr>
            <w:tcW w:w="4318" w:type="dxa"/>
            <w:gridSpan w:val="2"/>
            <w:hideMark/>
          </w:tcPr>
          <w:p w14:paraId="09992110" w14:textId="77777777" w:rsidR="00490B29" w:rsidRPr="00490B29" w:rsidRDefault="00490B29">
            <w:pPr>
              <w:rPr>
                <w:sz w:val="20"/>
                <w:szCs w:val="20"/>
              </w:rPr>
            </w:pPr>
            <w:r w:rsidRPr="00490B29">
              <w:rPr>
                <w:sz w:val="20"/>
                <w:szCs w:val="20"/>
              </w:rPr>
              <w:t>Eelnõu menetluse käigus on välja jäetud §-des 5⁴–5⁶ kavandatud sätted, mille jõustumise ja rakendamise kohta märkused esitati. Seetõttu langevad ära nendega seotud vastuolud eelnõu, rakendussätete ja seletuskirja vahel. Eelnõu koostaja nõustub, et rakendussätted, jõustumissätted ja seletuskiri peavad olema omavahel kooskõlas ning seletuskirjas tuleb põhjendada ka nende sätete jõustumisaeg, mis jõustuvad üldises korras. Seletuskirja täpsustatakse vastavalt.</w:t>
            </w:r>
          </w:p>
        </w:tc>
      </w:tr>
      <w:tr w:rsidR="00490B29" w:rsidRPr="00490B29" w14:paraId="6E41ADD0" w14:textId="77777777" w:rsidTr="00783042">
        <w:trPr>
          <w:trHeight w:val="1450"/>
        </w:trPr>
        <w:tc>
          <w:tcPr>
            <w:tcW w:w="1838" w:type="dxa"/>
            <w:hideMark/>
          </w:tcPr>
          <w:p w14:paraId="629CE9A8" w14:textId="77777777" w:rsidR="00490B29" w:rsidRPr="00490B29" w:rsidRDefault="00490B29" w:rsidP="00490B29">
            <w:pPr>
              <w:rPr>
                <w:sz w:val="20"/>
                <w:szCs w:val="20"/>
              </w:rPr>
            </w:pPr>
            <w:r w:rsidRPr="00490B29">
              <w:rPr>
                <w:sz w:val="20"/>
                <w:szCs w:val="20"/>
              </w:rPr>
              <w:lastRenderedPageBreak/>
              <w:t>Justiits- ja Digiministeerium</w:t>
            </w:r>
          </w:p>
        </w:tc>
        <w:tc>
          <w:tcPr>
            <w:tcW w:w="1092" w:type="dxa"/>
            <w:noWrap/>
            <w:hideMark/>
          </w:tcPr>
          <w:p w14:paraId="38BCC19A" w14:textId="77777777" w:rsidR="00490B29" w:rsidRPr="00490B29" w:rsidRDefault="00490B29">
            <w:pPr>
              <w:rPr>
                <w:sz w:val="20"/>
                <w:szCs w:val="20"/>
                <w:u w:val="single"/>
              </w:rPr>
            </w:pPr>
            <w:hyperlink r:id="rId38" w:history="1">
              <w:r w:rsidRPr="00490B29">
                <w:rPr>
                  <w:rStyle w:val="Hperlink"/>
                  <w:sz w:val="20"/>
                  <w:szCs w:val="20"/>
                </w:rPr>
                <w:t>EIS 26-0806/04</w:t>
              </w:r>
            </w:hyperlink>
          </w:p>
        </w:tc>
        <w:tc>
          <w:tcPr>
            <w:tcW w:w="2518" w:type="dxa"/>
            <w:gridSpan w:val="2"/>
            <w:hideMark/>
          </w:tcPr>
          <w:p w14:paraId="2F001642" w14:textId="77777777" w:rsidR="00490B29" w:rsidRPr="00490B29" w:rsidRDefault="00490B29">
            <w:pPr>
              <w:rPr>
                <w:sz w:val="20"/>
                <w:szCs w:val="20"/>
              </w:rPr>
            </w:pPr>
            <w:r w:rsidRPr="00490B29">
              <w:rPr>
                <w:sz w:val="20"/>
                <w:szCs w:val="20"/>
              </w:rPr>
              <w:t xml:space="preserve">Palume kaaluda kavandatava </w:t>
            </w:r>
            <w:proofErr w:type="spellStart"/>
            <w:r w:rsidRPr="00490B29">
              <w:rPr>
                <w:sz w:val="20"/>
                <w:szCs w:val="20"/>
              </w:rPr>
              <w:t>PakS</w:t>
            </w:r>
            <w:proofErr w:type="spellEnd"/>
            <w:r w:rsidRPr="00490B29">
              <w:rPr>
                <w:sz w:val="20"/>
                <w:szCs w:val="20"/>
              </w:rPr>
              <w:t xml:space="preserve"> § 5</w:t>
            </w:r>
            <w:r w:rsidRPr="00490B29">
              <w:rPr>
                <w:sz w:val="20"/>
                <w:szCs w:val="20"/>
                <w:vertAlign w:val="superscript"/>
              </w:rPr>
              <w:t>5</w:t>
            </w:r>
            <w:r w:rsidRPr="00490B29">
              <w:rPr>
                <w:sz w:val="20"/>
                <w:szCs w:val="20"/>
              </w:rPr>
              <w:t xml:space="preserve"> lõigete 1 ja 2 sõnastuse ühtlustamise vajadust.</w:t>
            </w:r>
          </w:p>
        </w:tc>
        <w:tc>
          <w:tcPr>
            <w:tcW w:w="3761" w:type="dxa"/>
            <w:gridSpan w:val="2"/>
            <w:hideMark/>
          </w:tcPr>
          <w:p w14:paraId="3162A9C2" w14:textId="77777777" w:rsidR="00490B29" w:rsidRPr="00490B29" w:rsidRDefault="00490B29">
            <w:pPr>
              <w:rPr>
                <w:sz w:val="20"/>
                <w:szCs w:val="20"/>
              </w:rPr>
            </w:pPr>
            <w:r w:rsidRPr="00490B29">
              <w:rPr>
                <w:sz w:val="20"/>
                <w:szCs w:val="20"/>
              </w:rPr>
              <w:t xml:space="preserve">Nimelt kavandatava paragrahvi lõikes 1 kasutatakse sõnastust toidu ja joogi tarbimiseks, lõikes 2 aga sõnastust toidu ja joogi serveerimiseks. Tõusetub küsimus, kas tegemist on erinevate olukordadega (seletuskiri seda ei ava) või tuleks kasutada siiski sama sõnastust. Praegusest sõnastusest võib ka välja lugeda, et lõige 1 on eelkõige suunatud toidu tarbijale (st sööjale), lõige 2 seevastu toidu </w:t>
            </w:r>
            <w:proofErr w:type="spellStart"/>
            <w:r w:rsidRPr="00490B29">
              <w:rPr>
                <w:sz w:val="20"/>
                <w:szCs w:val="20"/>
              </w:rPr>
              <w:t>serveerijale</w:t>
            </w:r>
            <w:proofErr w:type="spellEnd"/>
            <w:r w:rsidRPr="00490B29">
              <w:rPr>
                <w:sz w:val="20"/>
                <w:szCs w:val="20"/>
              </w:rPr>
              <w:t xml:space="preserve"> (pakkujale).</w:t>
            </w:r>
          </w:p>
        </w:tc>
        <w:tc>
          <w:tcPr>
            <w:tcW w:w="1418" w:type="dxa"/>
            <w:noWrap/>
            <w:hideMark/>
          </w:tcPr>
          <w:p w14:paraId="311751C4" w14:textId="77777777" w:rsidR="00490B29" w:rsidRPr="00490B29" w:rsidRDefault="00490B29">
            <w:pPr>
              <w:rPr>
                <w:sz w:val="20"/>
                <w:szCs w:val="20"/>
              </w:rPr>
            </w:pPr>
            <w:r w:rsidRPr="00490B29">
              <w:rPr>
                <w:sz w:val="20"/>
                <w:szCs w:val="20"/>
              </w:rPr>
              <w:t>Arvestatud</w:t>
            </w:r>
          </w:p>
        </w:tc>
        <w:tc>
          <w:tcPr>
            <w:tcW w:w="4318" w:type="dxa"/>
            <w:gridSpan w:val="2"/>
            <w:hideMark/>
          </w:tcPr>
          <w:p w14:paraId="66A8A152" w14:textId="77777777" w:rsidR="00490B29" w:rsidRPr="00490B29" w:rsidRDefault="00490B29">
            <w:pPr>
              <w:rPr>
                <w:sz w:val="20"/>
                <w:szCs w:val="20"/>
              </w:rPr>
            </w:pPr>
            <w:r w:rsidRPr="00490B29">
              <w:rPr>
                <w:sz w:val="20"/>
                <w:szCs w:val="20"/>
              </w:rPr>
              <w:t>Eelnõu menetluse käigus on välja jäetud § 5⁵ sätted, mille sõnastuse kohta märkus esitati. Seetõttu puudub vajadus täiendavalt analüüsida lõigetes 1 ja 2 kasutatud terminite erinevust.</w:t>
            </w:r>
          </w:p>
        </w:tc>
      </w:tr>
      <w:tr w:rsidR="00490B29" w:rsidRPr="00490B29" w14:paraId="236EB85F" w14:textId="77777777" w:rsidTr="00783042">
        <w:trPr>
          <w:trHeight w:val="2900"/>
        </w:trPr>
        <w:tc>
          <w:tcPr>
            <w:tcW w:w="1838" w:type="dxa"/>
            <w:hideMark/>
          </w:tcPr>
          <w:p w14:paraId="68B5FB66" w14:textId="77777777" w:rsidR="00490B29" w:rsidRPr="00490B29" w:rsidRDefault="00490B29" w:rsidP="00490B29">
            <w:pPr>
              <w:rPr>
                <w:sz w:val="20"/>
                <w:szCs w:val="20"/>
              </w:rPr>
            </w:pPr>
            <w:r w:rsidRPr="00490B29">
              <w:rPr>
                <w:sz w:val="20"/>
                <w:szCs w:val="20"/>
              </w:rPr>
              <w:t>Justiits- ja Digiministeerium</w:t>
            </w:r>
          </w:p>
        </w:tc>
        <w:tc>
          <w:tcPr>
            <w:tcW w:w="1092" w:type="dxa"/>
            <w:noWrap/>
            <w:hideMark/>
          </w:tcPr>
          <w:p w14:paraId="287A5531" w14:textId="77777777" w:rsidR="00490B29" w:rsidRPr="00490B29" w:rsidRDefault="00490B29">
            <w:pPr>
              <w:rPr>
                <w:sz w:val="20"/>
                <w:szCs w:val="20"/>
                <w:u w:val="single"/>
              </w:rPr>
            </w:pPr>
            <w:hyperlink r:id="rId39" w:history="1">
              <w:r w:rsidRPr="00490B29">
                <w:rPr>
                  <w:rStyle w:val="Hperlink"/>
                  <w:sz w:val="20"/>
                  <w:szCs w:val="20"/>
                </w:rPr>
                <w:t>EIS 26-0806/04</w:t>
              </w:r>
            </w:hyperlink>
          </w:p>
        </w:tc>
        <w:tc>
          <w:tcPr>
            <w:tcW w:w="2518" w:type="dxa"/>
            <w:gridSpan w:val="2"/>
            <w:hideMark/>
          </w:tcPr>
          <w:p w14:paraId="734A1DDC" w14:textId="5C586DC8" w:rsidR="00490B29" w:rsidRPr="00490B29" w:rsidRDefault="00490B29">
            <w:pPr>
              <w:rPr>
                <w:sz w:val="20"/>
                <w:szCs w:val="20"/>
              </w:rPr>
            </w:pPr>
            <w:r w:rsidRPr="00490B29">
              <w:rPr>
                <w:sz w:val="20"/>
                <w:szCs w:val="20"/>
              </w:rPr>
              <w:t xml:space="preserve">Eelnõu pinnalt jääb arusaamatuks </w:t>
            </w:r>
            <w:proofErr w:type="spellStart"/>
            <w:r w:rsidRPr="00490B29">
              <w:rPr>
                <w:sz w:val="20"/>
                <w:szCs w:val="20"/>
              </w:rPr>
              <w:t>PakS</w:t>
            </w:r>
            <w:proofErr w:type="spellEnd"/>
            <w:r w:rsidRPr="00490B29">
              <w:rPr>
                <w:sz w:val="20"/>
                <w:szCs w:val="20"/>
              </w:rPr>
              <w:t xml:space="preserve"> § 5</w:t>
            </w:r>
            <w:r w:rsidRPr="00490B29">
              <w:rPr>
                <w:sz w:val="20"/>
                <w:szCs w:val="20"/>
                <w:vertAlign w:val="superscript"/>
              </w:rPr>
              <w:t>5</w:t>
            </w:r>
            <w:r w:rsidRPr="00490B29">
              <w:rPr>
                <w:sz w:val="20"/>
                <w:szCs w:val="20"/>
              </w:rPr>
              <w:t xml:space="preserve"> lõike 2 eraldiseisva reguleerimise vajalikkus, sest kas mitte ka avalikul üritusel ei müüda toitu</w:t>
            </w:r>
            <w:r w:rsidRPr="00490B29">
              <w:rPr>
                <w:sz w:val="20"/>
                <w:szCs w:val="20"/>
              </w:rPr>
              <w:br/>
              <w:t xml:space="preserve">kaasavõtmiseks või kohapeal tarvitamiseks. Kui </w:t>
            </w:r>
            <w:proofErr w:type="spellStart"/>
            <w:r w:rsidRPr="00490B29">
              <w:rPr>
                <w:sz w:val="20"/>
                <w:szCs w:val="20"/>
              </w:rPr>
              <w:t>PakS</w:t>
            </w:r>
            <w:proofErr w:type="spellEnd"/>
            <w:r w:rsidRPr="00490B29">
              <w:rPr>
                <w:sz w:val="20"/>
                <w:szCs w:val="20"/>
              </w:rPr>
              <w:t xml:space="preserve"> § 5</w:t>
            </w:r>
            <w:r w:rsidRPr="00490B29">
              <w:rPr>
                <w:sz w:val="20"/>
                <w:szCs w:val="20"/>
                <w:vertAlign w:val="superscript"/>
              </w:rPr>
              <w:t>5</w:t>
            </w:r>
            <w:r w:rsidRPr="00490B29">
              <w:rPr>
                <w:sz w:val="20"/>
                <w:szCs w:val="20"/>
              </w:rPr>
              <w:t xml:space="preserve"> lõiget 2 on eraldiseisvana vaja, palume</w:t>
            </w:r>
            <w:r w:rsidR="0090581D">
              <w:rPr>
                <w:sz w:val="20"/>
                <w:szCs w:val="20"/>
              </w:rPr>
              <w:t xml:space="preserve"> </w:t>
            </w:r>
            <w:r w:rsidRPr="00490B29">
              <w:rPr>
                <w:sz w:val="20"/>
                <w:szCs w:val="20"/>
              </w:rPr>
              <w:t>kaaluda, kas selle sõnastus on piisav.</w:t>
            </w:r>
          </w:p>
        </w:tc>
        <w:tc>
          <w:tcPr>
            <w:tcW w:w="3761" w:type="dxa"/>
            <w:gridSpan w:val="2"/>
            <w:hideMark/>
          </w:tcPr>
          <w:p w14:paraId="7D688611" w14:textId="6C616A7A" w:rsidR="00490B29" w:rsidRPr="00490B29" w:rsidRDefault="00490B29">
            <w:pPr>
              <w:rPr>
                <w:sz w:val="20"/>
                <w:szCs w:val="20"/>
              </w:rPr>
            </w:pPr>
            <w:r w:rsidRPr="00490B29">
              <w:rPr>
                <w:sz w:val="20"/>
                <w:szCs w:val="20"/>
              </w:rPr>
              <w:t>Avalik üritus on sisustatud korrakaitseseaduse (</w:t>
            </w:r>
            <w:proofErr w:type="spellStart"/>
            <w:r w:rsidRPr="00490B29">
              <w:rPr>
                <w:sz w:val="20"/>
                <w:szCs w:val="20"/>
              </w:rPr>
              <w:t>KorS</w:t>
            </w:r>
            <w:proofErr w:type="spellEnd"/>
            <w:r w:rsidRPr="00490B29">
              <w:rPr>
                <w:sz w:val="20"/>
                <w:szCs w:val="20"/>
              </w:rPr>
              <w:t xml:space="preserve">) § 58 lõikes 3 kui meelelahutusüritus. </w:t>
            </w:r>
            <w:proofErr w:type="spellStart"/>
            <w:r w:rsidRPr="00490B29">
              <w:rPr>
                <w:sz w:val="20"/>
                <w:szCs w:val="20"/>
              </w:rPr>
              <w:t>KorS</w:t>
            </w:r>
            <w:proofErr w:type="spellEnd"/>
            <w:r w:rsidRPr="00490B29">
              <w:rPr>
                <w:sz w:val="20"/>
                <w:szCs w:val="20"/>
              </w:rPr>
              <w:t xml:space="preserve"> defineerib aga ka avaliku koosoleku, mille olemuslikuks</w:t>
            </w:r>
            <w:r w:rsidR="0090581D">
              <w:rPr>
                <w:sz w:val="20"/>
                <w:szCs w:val="20"/>
              </w:rPr>
              <w:t xml:space="preserve"> </w:t>
            </w:r>
            <w:r w:rsidRPr="00490B29">
              <w:rPr>
                <w:sz w:val="20"/>
                <w:szCs w:val="20"/>
              </w:rPr>
              <w:t>tunnuseks on meelsuse avaldamine. Samas võib ka meelsuse avaldamisel pakkuda avalikkusele</w:t>
            </w:r>
            <w:r w:rsidRPr="00490B29">
              <w:rPr>
                <w:sz w:val="20"/>
                <w:szCs w:val="20"/>
              </w:rPr>
              <w:br/>
              <w:t>toitu või jooki (kampaaniate raames korraldatavad pannkoogihommikud vms, kuuma joogi</w:t>
            </w:r>
            <w:r w:rsidR="0090581D">
              <w:rPr>
                <w:sz w:val="20"/>
                <w:szCs w:val="20"/>
              </w:rPr>
              <w:t xml:space="preserve"> </w:t>
            </w:r>
            <w:r w:rsidRPr="00490B29">
              <w:rPr>
                <w:sz w:val="20"/>
                <w:szCs w:val="20"/>
              </w:rPr>
              <w:t xml:space="preserve">pakkumine vms). Palume selgitada, kas regulatsiooni </w:t>
            </w:r>
            <w:r w:rsidR="0090581D">
              <w:rPr>
                <w:sz w:val="20"/>
                <w:szCs w:val="20"/>
              </w:rPr>
              <w:t xml:space="preserve"> k</w:t>
            </w:r>
            <w:r w:rsidRPr="00490B29">
              <w:rPr>
                <w:sz w:val="20"/>
                <w:szCs w:val="20"/>
              </w:rPr>
              <w:t>ohaldamisalast võivad põhjendamatult välja</w:t>
            </w:r>
            <w:r w:rsidR="0090581D">
              <w:rPr>
                <w:sz w:val="20"/>
                <w:szCs w:val="20"/>
              </w:rPr>
              <w:t xml:space="preserve"> </w:t>
            </w:r>
            <w:r w:rsidRPr="00490B29">
              <w:rPr>
                <w:sz w:val="20"/>
                <w:szCs w:val="20"/>
              </w:rPr>
              <w:t>jääda muud avalikud kogunemised, kus avalikkusele pakutakse toitu või jooki. Kui erinev kohtlemine</w:t>
            </w:r>
            <w:r w:rsidR="0090581D">
              <w:rPr>
                <w:sz w:val="20"/>
                <w:szCs w:val="20"/>
              </w:rPr>
              <w:t xml:space="preserve"> </w:t>
            </w:r>
            <w:r w:rsidRPr="00490B29">
              <w:rPr>
                <w:sz w:val="20"/>
                <w:szCs w:val="20"/>
              </w:rPr>
              <w:t>on taotluslik, tuleb seda seletuskirjas põhjendada.</w:t>
            </w:r>
          </w:p>
        </w:tc>
        <w:tc>
          <w:tcPr>
            <w:tcW w:w="1418" w:type="dxa"/>
            <w:noWrap/>
            <w:hideMark/>
          </w:tcPr>
          <w:p w14:paraId="2DEC31D6" w14:textId="77777777" w:rsidR="00490B29" w:rsidRPr="00490B29" w:rsidRDefault="00490B29">
            <w:pPr>
              <w:rPr>
                <w:sz w:val="20"/>
                <w:szCs w:val="20"/>
              </w:rPr>
            </w:pPr>
            <w:r w:rsidRPr="00490B29">
              <w:rPr>
                <w:sz w:val="20"/>
                <w:szCs w:val="20"/>
              </w:rPr>
              <w:t>Mitte arvestatud</w:t>
            </w:r>
          </w:p>
        </w:tc>
        <w:tc>
          <w:tcPr>
            <w:tcW w:w="4318" w:type="dxa"/>
            <w:gridSpan w:val="2"/>
            <w:hideMark/>
          </w:tcPr>
          <w:p w14:paraId="5940BBBA" w14:textId="77777777" w:rsidR="00490B29" w:rsidRPr="00490B29" w:rsidRDefault="00490B29">
            <w:pPr>
              <w:rPr>
                <w:sz w:val="20"/>
                <w:szCs w:val="20"/>
              </w:rPr>
            </w:pPr>
            <w:r w:rsidRPr="00490B29">
              <w:rPr>
                <w:sz w:val="20"/>
                <w:szCs w:val="20"/>
              </w:rPr>
              <w:t>Eelnõuga ei kavandata ühekordselt kasutatavate nõude kasutamise piirangu kohaldamisala laiendamist kõigile avalikele kogunemistele. Avalikud kogunemised võivad olla väga erinevad nii eesmärgi kui korralduse osas ning hõlmata ka kogunemisi, mille põhieesmärk ei ole meelelahutus ega toitlustamine. Kohustuse laiendamine kõigile sellistele kogunemistele muudaks regulatsiooni kohaldamisala ebaselgemaks ning raskendaks selle ühetaolist rakendamist ja järelevalvet. Seetõttu piirdutakse kehtiva lähenemisega, mille kohaselt kohaldatakse nõuet avalikele üritustele. Selline piiritlemine aitab tagada regulatsiooni selguse ja proportsionaalse rakendamise.</w:t>
            </w:r>
          </w:p>
        </w:tc>
      </w:tr>
      <w:tr w:rsidR="00490B29" w:rsidRPr="00490B29" w14:paraId="1D877966" w14:textId="77777777" w:rsidTr="00783042">
        <w:trPr>
          <w:trHeight w:val="6380"/>
        </w:trPr>
        <w:tc>
          <w:tcPr>
            <w:tcW w:w="1838" w:type="dxa"/>
            <w:hideMark/>
          </w:tcPr>
          <w:p w14:paraId="69A3DA45" w14:textId="77777777" w:rsidR="00490B29" w:rsidRPr="00490B29" w:rsidRDefault="00490B29" w:rsidP="00490B29">
            <w:pPr>
              <w:rPr>
                <w:sz w:val="20"/>
                <w:szCs w:val="20"/>
              </w:rPr>
            </w:pPr>
            <w:r w:rsidRPr="00490B29">
              <w:rPr>
                <w:sz w:val="20"/>
                <w:szCs w:val="20"/>
              </w:rPr>
              <w:lastRenderedPageBreak/>
              <w:t>Justiits- ja Digiministeerium</w:t>
            </w:r>
          </w:p>
        </w:tc>
        <w:tc>
          <w:tcPr>
            <w:tcW w:w="1092" w:type="dxa"/>
            <w:noWrap/>
            <w:hideMark/>
          </w:tcPr>
          <w:p w14:paraId="4DF96707" w14:textId="77777777" w:rsidR="00490B29" w:rsidRPr="00490B29" w:rsidRDefault="00490B29">
            <w:pPr>
              <w:rPr>
                <w:sz w:val="20"/>
                <w:szCs w:val="20"/>
                <w:u w:val="single"/>
              </w:rPr>
            </w:pPr>
            <w:hyperlink r:id="rId40" w:history="1">
              <w:r w:rsidRPr="00490B29">
                <w:rPr>
                  <w:rStyle w:val="Hperlink"/>
                  <w:sz w:val="20"/>
                  <w:szCs w:val="20"/>
                </w:rPr>
                <w:t>EIS 26-0806/04</w:t>
              </w:r>
            </w:hyperlink>
          </w:p>
        </w:tc>
        <w:tc>
          <w:tcPr>
            <w:tcW w:w="2518" w:type="dxa"/>
            <w:gridSpan w:val="2"/>
            <w:hideMark/>
          </w:tcPr>
          <w:p w14:paraId="30E13D05" w14:textId="77777777" w:rsidR="00490B29" w:rsidRPr="00490B29" w:rsidRDefault="00490B29">
            <w:pPr>
              <w:rPr>
                <w:sz w:val="20"/>
                <w:szCs w:val="20"/>
              </w:rPr>
            </w:pPr>
            <w:r w:rsidRPr="00490B29">
              <w:rPr>
                <w:sz w:val="20"/>
                <w:szCs w:val="20"/>
              </w:rPr>
              <w:t>Kaaluda võimalust kasutada eelnõus läbivalt Korrakaitseseaduse §-s 54 määratletud terminit "avalik ruum". Kui mitte, siis ühtlustada pakendiseaduses ja jäätmeseaduses terminite kasutust.</w:t>
            </w:r>
          </w:p>
        </w:tc>
        <w:tc>
          <w:tcPr>
            <w:tcW w:w="3761" w:type="dxa"/>
            <w:gridSpan w:val="2"/>
            <w:hideMark/>
          </w:tcPr>
          <w:p w14:paraId="4BEEA548" w14:textId="6F640919" w:rsidR="00490B29" w:rsidRPr="00490B29" w:rsidRDefault="00490B29">
            <w:pPr>
              <w:rPr>
                <w:sz w:val="20"/>
                <w:szCs w:val="20"/>
              </w:rPr>
            </w:pPr>
            <w:r w:rsidRPr="00490B29">
              <w:rPr>
                <w:sz w:val="20"/>
                <w:szCs w:val="20"/>
              </w:rPr>
              <w:t xml:space="preserve">Meile teadaolevalt ei kasuta sarnast sõnastust muud Eesti õigusaktid, samuti ei leia seda eelnõuga seotud EL määrusest 2025/40. </w:t>
            </w:r>
            <w:proofErr w:type="spellStart"/>
            <w:r w:rsidRPr="00490B29">
              <w:rPr>
                <w:sz w:val="20"/>
                <w:szCs w:val="20"/>
              </w:rPr>
              <w:t>KorS</w:t>
            </w:r>
            <w:proofErr w:type="spellEnd"/>
            <w:r w:rsidRPr="00490B29">
              <w:rPr>
                <w:sz w:val="20"/>
                <w:szCs w:val="20"/>
              </w:rPr>
              <w:t xml:space="preserve"> § 54 määratleb termini avalik</w:t>
            </w:r>
            <w:r w:rsidR="0090581D">
              <w:rPr>
                <w:sz w:val="20"/>
                <w:szCs w:val="20"/>
              </w:rPr>
              <w:t xml:space="preserve"> </w:t>
            </w:r>
            <w:r w:rsidRPr="00490B29">
              <w:rPr>
                <w:sz w:val="20"/>
                <w:szCs w:val="20"/>
              </w:rPr>
              <w:t xml:space="preserve">koht. Palume kaaluda, kas eelnõus on võimalik kasutada </w:t>
            </w:r>
            <w:proofErr w:type="spellStart"/>
            <w:r w:rsidRPr="00490B29">
              <w:rPr>
                <w:sz w:val="20"/>
                <w:szCs w:val="20"/>
              </w:rPr>
              <w:t>KorS-ga</w:t>
            </w:r>
            <w:proofErr w:type="spellEnd"/>
            <w:r w:rsidRPr="00490B29">
              <w:rPr>
                <w:sz w:val="20"/>
                <w:szCs w:val="20"/>
              </w:rPr>
              <w:t xml:space="preserve"> juba loodud terminit. Lisaks juhime tähelepanu, et eelnõus ei kasutata läbivalt sama sõnastust, näiteks eelnõu § 2 punktiga 5 kavandatavas </w:t>
            </w:r>
            <w:r w:rsidR="0090581D">
              <w:rPr>
                <w:sz w:val="20"/>
                <w:szCs w:val="20"/>
              </w:rPr>
              <w:t>j</w:t>
            </w:r>
            <w:r w:rsidRPr="00490B29">
              <w:rPr>
                <w:sz w:val="20"/>
                <w:szCs w:val="20"/>
              </w:rPr>
              <w:t>äätmeseaduse (</w:t>
            </w:r>
            <w:proofErr w:type="spellStart"/>
            <w:r w:rsidRPr="00490B29">
              <w:rPr>
                <w:sz w:val="20"/>
                <w:szCs w:val="20"/>
              </w:rPr>
              <w:t>JäätS</w:t>
            </w:r>
            <w:proofErr w:type="spellEnd"/>
            <w:r w:rsidRPr="00490B29">
              <w:rPr>
                <w:sz w:val="20"/>
                <w:szCs w:val="20"/>
              </w:rPr>
              <w:t>) § 253 lõike 3 punktis 5 kasutatakse sõnastust „avalik välisruum“. Kui tegemist on sama</w:t>
            </w:r>
            <w:r w:rsidR="0090581D">
              <w:rPr>
                <w:sz w:val="20"/>
                <w:szCs w:val="20"/>
              </w:rPr>
              <w:t xml:space="preserve"> </w:t>
            </w:r>
            <w:r w:rsidRPr="00490B29">
              <w:rPr>
                <w:sz w:val="20"/>
                <w:szCs w:val="20"/>
              </w:rPr>
              <w:t xml:space="preserve">ruumiga, palume kasutada seadustes läbivalt sama sõnastust. Seejuures palume võimalusel arvestada juba </w:t>
            </w:r>
            <w:proofErr w:type="spellStart"/>
            <w:r w:rsidRPr="00490B29">
              <w:rPr>
                <w:sz w:val="20"/>
                <w:szCs w:val="20"/>
              </w:rPr>
              <w:t>KorS-ga</w:t>
            </w:r>
            <w:proofErr w:type="spellEnd"/>
            <w:r w:rsidRPr="00490B29">
              <w:rPr>
                <w:sz w:val="20"/>
                <w:szCs w:val="20"/>
              </w:rPr>
              <w:t xml:space="preserve"> loodud termineid.</w:t>
            </w:r>
          </w:p>
        </w:tc>
        <w:tc>
          <w:tcPr>
            <w:tcW w:w="1418" w:type="dxa"/>
            <w:noWrap/>
            <w:hideMark/>
          </w:tcPr>
          <w:p w14:paraId="1D47AB67" w14:textId="77777777" w:rsidR="00490B29" w:rsidRPr="00490B29" w:rsidRDefault="00490B29">
            <w:pPr>
              <w:rPr>
                <w:sz w:val="20"/>
                <w:szCs w:val="20"/>
              </w:rPr>
            </w:pPr>
            <w:r w:rsidRPr="00490B29">
              <w:rPr>
                <w:sz w:val="20"/>
                <w:szCs w:val="20"/>
              </w:rPr>
              <w:t>Mitte arvestatud</w:t>
            </w:r>
          </w:p>
        </w:tc>
        <w:tc>
          <w:tcPr>
            <w:tcW w:w="4318" w:type="dxa"/>
            <w:gridSpan w:val="2"/>
            <w:hideMark/>
          </w:tcPr>
          <w:p w14:paraId="618745A3" w14:textId="77777777" w:rsidR="00490B29" w:rsidRPr="00490B29" w:rsidRDefault="00490B29">
            <w:pPr>
              <w:rPr>
                <w:sz w:val="20"/>
                <w:szCs w:val="20"/>
              </w:rPr>
            </w:pPr>
            <w:r w:rsidRPr="00490B29">
              <w:rPr>
                <w:sz w:val="20"/>
                <w:szCs w:val="20"/>
              </w:rPr>
              <w:t>Eelnõus kasutatakse mõistet „avalik välisruum“ teadlikult, et piiritleda tootjate rahastamiskohustus avalikust välisruumist koristatud prügi ning liigiti kogumata pakendijäätmete kogumisega seotud kuludega. Korrakaitseseaduse §-s 54 määratletud „avaliku koha“ mõiste on laiem ning võib hõlmata ka avalikus kasutuses olevaid siseruume, näiteks kultuurimaju, raamatukogusid ja spordisaale. Nendes kohtades on haldajatel üldjuhul paremad võimalused korraldada jäätmete liigiti kogumist ning suunata külastajaid jäätmeid liigiti ära andma. Seetõttu ei ole põhjendatud laiendada tootjate rahastamiskohustust kõigile avalikele kohtadele. Valitud lähenemist toetab Euroopa Komisjoni SUP-direktiivi artikli 8 lõike 4 rakendamiseks antud juhis prügi koristamise kulude kohta (C/2025/5646). Juhises käsitletakse tootjate rahastatavate koristustegevuste kontekstis avaliku sektori vastutusalas olevate aladena teid, jalgratta- ja kõnniteid ning teeääri, randu ja veekogude ääres asuvaid alasid, transporditaristu alasid, parke ja muid rohealasid ning väljakuid ja linnatänavaid. Juhis välistab arvestusest maha visatud prügi siseruumides, nt jaamahooned, ühistransport. Seega lähtub ka Komisjoni käsitlus eelkõige sellistest aladest, kus avalik sektor korraldab avalikku ruumi sattunud prügi koristamist, mitte üldiselt kõigist avalikkusele juurdepääsetavatest kohtadest. Pakendiseaduses ja jäätmeseaduses kasutatavad mõisted lähtuvad vastavate sätete reguleerimise eesmärgist ning mõiste „avalik välisruum“ kasutamine aitab kavandatud kohustuse ulatust selgelt piiritleda.</w:t>
            </w:r>
          </w:p>
        </w:tc>
      </w:tr>
      <w:tr w:rsidR="00490B29" w:rsidRPr="00490B29" w14:paraId="6B9AEF13" w14:textId="77777777" w:rsidTr="00783042">
        <w:trPr>
          <w:trHeight w:val="2610"/>
        </w:trPr>
        <w:tc>
          <w:tcPr>
            <w:tcW w:w="1838" w:type="dxa"/>
            <w:hideMark/>
          </w:tcPr>
          <w:p w14:paraId="71490935" w14:textId="77777777" w:rsidR="00490B29" w:rsidRPr="00490B29" w:rsidRDefault="00490B29" w:rsidP="00490B29">
            <w:pPr>
              <w:rPr>
                <w:sz w:val="20"/>
                <w:szCs w:val="20"/>
              </w:rPr>
            </w:pPr>
            <w:r w:rsidRPr="00490B29">
              <w:rPr>
                <w:sz w:val="20"/>
                <w:szCs w:val="20"/>
              </w:rPr>
              <w:lastRenderedPageBreak/>
              <w:t>Justiits- ja Digiministeerium</w:t>
            </w:r>
          </w:p>
        </w:tc>
        <w:tc>
          <w:tcPr>
            <w:tcW w:w="1092" w:type="dxa"/>
            <w:noWrap/>
            <w:hideMark/>
          </w:tcPr>
          <w:p w14:paraId="19F31737" w14:textId="77777777" w:rsidR="00490B29" w:rsidRPr="00490B29" w:rsidRDefault="00490B29">
            <w:pPr>
              <w:rPr>
                <w:sz w:val="20"/>
                <w:szCs w:val="20"/>
                <w:u w:val="single"/>
              </w:rPr>
            </w:pPr>
            <w:hyperlink r:id="rId41" w:history="1">
              <w:r w:rsidRPr="00490B29">
                <w:rPr>
                  <w:rStyle w:val="Hperlink"/>
                  <w:sz w:val="20"/>
                  <w:szCs w:val="20"/>
                </w:rPr>
                <w:t>EIS 26-0806/04</w:t>
              </w:r>
            </w:hyperlink>
          </w:p>
        </w:tc>
        <w:tc>
          <w:tcPr>
            <w:tcW w:w="2518" w:type="dxa"/>
            <w:gridSpan w:val="2"/>
            <w:hideMark/>
          </w:tcPr>
          <w:p w14:paraId="0E9CF313" w14:textId="77777777" w:rsidR="00490B29" w:rsidRPr="00490B29" w:rsidRDefault="00490B29">
            <w:pPr>
              <w:rPr>
                <w:sz w:val="20"/>
                <w:szCs w:val="20"/>
              </w:rPr>
            </w:pPr>
            <w:r w:rsidRPr="00490B29">
              <w:rPr>
                <w:sz w:val="20"/>
                <w:szCs w:val="20"/>
              </w:rPr>
              <w:t>Sätte kohaselt tuleb tegevusloa taotlusega mh esitada panga kontojäägi väljavõte. Kuigi see on sarnaselt reguleeritud ka kehtivas õiguses, tõusetub siiski</w:t>
            </w:r>
            <w:r w:rsidRPr="00490B29">
              <w:rPr>
                <w:sz w:val="20"/>
                <w:szCs w:val="20"/>
              </w:rPr>
              <w:br/>
              <w:t>küsimus, miks peab tegevusloa taotlusele lisama panga kontojäägi väljavõtte ning kas tegemist on proportsionaalse, eelkõige vajaliku meetmega. Palume seletuskirja vastavalt täiendada.</w:t>
            </w:r>
          </w:p>
        </w:tc>
        <w:tc>
          <w:tcPr>
            <w:tcW w:w="3761" w:type="dxa"/>
            <w:gridSpan w:val="2"/>
            <w:noWrap/>
            <w:hideMark/>
          </w:tcPr>
          <w:p w14:paraId="3625E31D" w14:textId="77777777" w:rsidR="00490B29" w:rsidRPr="00490B29" w:rsidRDefault="00490B29">
            <w:pPr>
              <w:rPr>
                <w:sz w:val="20"/>
                <w:szCs w:val="20"/>
              </w:rPr>
            </w:pPr>
          </w:p>
        </w:tc>
        <w:tc>
          <w:tcPr>
            <w:tcW w:w="1418" w:type="dxa"/>
            <w:noWrap/>
            <w:hideMark/>
          </w:tcPr>
          <w:p w14:paraId="6686A6C0" w14:textId="77777777" w:rsidR="00490B29" w:rsidRPr="00490B29" w:rsidRDefault="00490B29">
            <w:pPr>
              <w:rPr>
                <w:sz w:val="20"/>
                <w:szCs w:val="20"/>
              </w:rPr>
            </w:pPr>
            <w:r w:rsidRPr="00490B29">
              <w:rPr>
                <w:sz w:val="20"/>
                <w:szCs w:val="20"/>
              </w:rPr>
              <w:t>Arvestatud</w:t>
            </w:r>
          </w:p>
        </w:tc>
        <w:tc>
          <w:tcPr>
            <w:tcW w:w="4318" w:type="dxa"/>
            <w:gridSpan w:val="2"/>
            <w:hideMark/>
          </w:tcPr>
          <w:p w14:paraId="56B7FE12" w14:textId="77777777" w:rsidR="00490B29" w:rsidRPr="00490B29" w:rsidRDefault="00490B29">
            <w:pPr>
              <w:rPr>
                <w:sz w:val="20"/>
                <w:szCs w:val="20"/>
              </w:rPr>
            </w:pPr>
            <w:r w:rsidRPr="00490B29">
              <w:rPr>
                <w:sz w:val="20"/>
                <w:szCs w:val="20"/>
              </w:rPr>
              <w:t>Eelnõu koostaja nõustub, et tegevusloa taotluses nõutavate andmete eesmärk, vajalikkus ja ajakohasus vajavad täiendavat hindamist. Eelnõu menetluse käigus vaadatakse üle pakendiseaduse § 17³ tegevusloa taotluse sisu puudutavad nõuded, sealhulgas tegevuskava, panga kontojäägi väljavõtte ning lepingute esitamise kohustus. Samuti vaadatakse üle pakendiseaduse § 17⁵ lõikes 3 sätestatud tegevusloa andmisega seotud tingimused. Seletuskirja täiendatakse vastavate nõuete eesmärgi, vajalikkuse ja proportsionaalsuse põhjendustega. Panga kontojäägi nõue on eemaldatud.</w:t>
            </w:r>
          </w:p>
        </w:tc>
      </w:tr>
      <w:tr w:rsidR="00490B29" w:rsidRPr="00490B29" w14:paraId="0CB47828" w14:textId="77777777" w:rsidTr="00783042">
        <w:trPr>
          <w:trHeight w:val="4350"/>
        </w:trPr>
        <w:tc>
          <w:tcPr>
            <w:tcW w:w="1838" w:type="dxa"/>
            <w:hideMark/>
          </w:tcPr>
          <w:p w14:paraId="31D29361" w14:textId="77777777" w:rsidR="00490B29" w:rsidRPr="00490B29" w:rsidRDefault="00490B29" w:rsidP="00490B29">
            <w:pPr>
              <w:rPr>
                <w:sz w:val="20"/>
                <w:szCs w:val="20"/>
              </w:rPr>
            </w:pPr>
            <w:r w:rsidRPr="00490B29">
              <w:rPr>
                <w:sz w:val="20"/>
                <w:szCs w:val="20"/>
              </w:rPr>
              <w:t>Justiits- ja Digiministeerium</w:t>
            </w:r>
          </w:p>
        </w:tc>
        <w:tc>
          <w:tcPr>
            <w:tcW w:w="1092" w:type="dxa"/>
            <w:noWrap/>
            <w:hideMark/>
          </w:tcPr>
          <w:p w14:paraId="766CC43B" w14:textId="77777777" w:rsidR="00490B29" w:rsidRPr="00490B29" w:rsidRDefault="00490B29">
            <w:pPr>
              <w:rPr>
                <w:sz w:val="20"/>
                <w:szCs w:val="20"/>
                <w:u w:val="single"/>
              </w:rPr>
            </w:pPr>
            <w:hyperlink r:id="rId42" w:history="1">
              <w:r w:rsidRPr="00490B29">
                <w:rPr>
                  <w:rStyle w:val="Hperlink"/>
                  <w:sz w:val="20"/>
                  <w:szCs w:val="20"/>
                </w:rPr>
                <w:t>EIS 26-0806/04</w:t>
              </w:r>
            </w:hyperlink>
          </w:p>
        </w:tc>
        <w:tc>
          <w:tcPr>
            <w:tcW w:w="2518" w:type="dxa"/>
            <w:gridSpan w:val="2"/>
            <w:hideMark/>
          </w:tcPr>
          <w:p w14:paraId="31E7B71B" w14:textId="77777777" w:rsidR="00490B29" w:rsidRPr="00490B29" w:rsidRDefault="00490B29">
            <w:pPr>
              <w:rPr>
                <w:sz w:val="20"/>
                <w:szCs w:val="20"/>
              </w:rPr>
            </w:pPr>
            <w:r w:rsidRPr="00490B29">
              <w:rPr>
                <w:sz w:val="20"/>
                <w:szCs w:val="20"/>
              </w:rPr>
              <w:t xml:space="preserve">Lõikes sätestatakse, kui Keskkonnaamet tegevusloa taotlust </w:t>
            </w:r>
            <w:proofErr w:type="spellStart"/>
            <w:r w:rsidRPr="00490B29">
              <w:rPr>
                <w:sz w:val="20"/>
                <w:szCs w:val="20"/>
              </w:rPr>
              <w:t>PakS</w:t>
            </w:r>
            <w:proofErr w:type="spellEnd"/>
            <w:r w:rsidRPr="00490B29">
              <w:rPr>
                <w:sz w:val="20"/>
                <w:szCs w:val="20"/>
              </w:rPr>
              <w:t xml:space="preserve"> § 175 lõigetes 1 ja 2 nimetatud tähtaja jooksul ei lahenda, ei loeta</w:t>
            </w:r>
            <w:r w:rsidRPr="00490B29">
              <w:rPr>
                <w:sz w:val="20"/>
                <w:szCs w:val="20"/>
              </w:rPr>
              <w:br/>
              <w:t>tegevusluba selle tähtaja möödumisel vaikimisi antuks. Selgitame, et sättes käsitletavat tegevusluba ei saa lugeda vaikimisi antuks. Seletuskirjas on küll öeldud, et tegemist on varasema praktika jätkamisega, kuid palume selgitada, milleks selline praktika vajalik on.</w:t>
            </w:r>
          </w:p>
        </w:tc>
        <w:tc>
          <w:tcPr>
            <w:tcW w:w="3761" w:type="dxa"/>
            <w:gridSpan w:val="2"/>
            <w:noWrap/>
            <w:hideMark/>
          </w:tcPr>
          <w:p w14:paraId="21685E2D" w14:textId="77777777" w:rsidR="00490B29" w:rsidRPr="00490B29" w:rsidRDefault="00490B29">
            <w:pPr>
              <w:rPr>
                <w:sz w:val="20"/>
                <w:szCs w:val="20"/>
              </w:rPr>
            </w:pPr>
          </w:p>
        </w:tc>
        <w:tc>
          <w:tcPr>
            <w:tcW w:w="1418" w:type="dxa"/>
            <w:noWrap/>
            <w:hideMark/>
          </w:tcPr>
          <w:p w14:paraId="3BF1B63F" w14:textId="77777777" w:rsidR="00490B29" w:rsidRPr="00490B29" w:rsidRDefault="00490B29">
            <w:pPr>
              <w:rPr>
                <w:sz w:val="20"/>
                <w:szCs w:val="20"/>
              </w:rPr>
            </w:pPr>
            <w:r w:rsidRPr="00490B29">
              <w:rPr>
                <w:sz w:val="20"/>
                <w:szCs w:val="20"/>
              </w:rPr>
              <w:t>Küsimus vastatud</w:t>
            </w:r>
          </w:p>
        </w:tc>
        <w:tc>
          <w:tcPr>
            <w:tcW w:w="4318" w:type="dxa"/>
            <w:gridSpan w:val="2"/>
            <w:hideMark/>
          </w:tcPr>
          <w:p w14:paraId="42E956D1" w14:textId="77777777" w:rsidR="00490B29" w:rsidRPr="00490B29" w:rsidRDefault="00490B29">
            <w:pPr>
              <w:rPr>
                <w:sz w:val="20"/>
                <w:szCs w:val="20"/>
              </w:rPr>
            </w:pPr>
            <w:r w:rsidRPr="00490B29">
              <w:rPr>
                <w:sz w:val="20"/>
                <w:szCs w:val="20"/>
              </w:rPr>
              <w:t>Seletuskirja täiendatud. Majandustegevuse seadustiku üldosa seaduse (MSÜS) § 20 lg 4 sätestab üldreeglina, et kui haldusorgan ei lahenda tegevusloa taotlust tähtaja jooksul, loetakse tegevusluba vaikimisi antuks. Nimetatud põhimõte tuleneb Euroopa Parlamendi ja nõukogu direktiivist 2006/123/EÜ teenuste kohta siseturul, kuid direktiiv võimaldab olulise avaliku huvi korral sellest kõrvale kalduda. Tootjavastutusorganisatsiooni tegevusel on oluline roll tootjavastutuse kohustuste täitmisel, pakendijäätmete käitlemise süsteemi toimimisel ja keskkonnaeesmärkide saavutamisel. Seetõttu on vajalik, et Keskkonnaamet kontrollib enne tegevuse alustamist tegevusloa andmise menetluses taotleja nõuetele vastavust ning tegevusluba ei loeta menetlustähtaja möödumisel vaikimisi antuks. Erinormi säilitamine on seega vajalik, et välistada MSÜS § 20 lg 4 üldreegli kohaldumine tootjavastutusorganisatsiooni tegevusloa suhtes ning tagada tegevusloa andmisele eelnev sisuline kontroll.</w:t>
            </w:r>
          </w:p>
        </w:tc>
      </w:tr>
      <w:tr w:rsidR="00490B29" w:rsidRPr="00490B29" w14:paraId="65121F86" w14:textId="77777777" w:rsidTr="00783042">
        <w:trPr>
          <w:trHeight w:val="2360"/>
        </w:trPr>
        <w:tc>
          <w:tcPr>
            <w:tcW w:w="1838" w:type="dxa"/>
            <w:hideMark/>
          </w:tcPr>
          <w:p w14:paraId="02723D0C" w14:textId="77777777" w:rsidR="00490B29" w:rsidRPr="00490B29" w:rsidRDefault="00490B29" w:rsidP="00490B29">
            <w:pPr>
              <w:rPr>
                <w:sz w:val="20"/>
                <w:szCs w:val="20"/>
              </w:rPr>
            </w:pPr>
            <w:r w:rsidRPr="00490B29">
              <w:rPr>
                <w:sz w:val="20"/>
                <w:szCs w:val="20"/>
              </w:rPr>
              <w:lastRenderedPageBreak/>
              <w:t>Justiits- ja Digiministeerium</w:t>
            </w:r>
          </w:p>
        </w:tc>
        <w:tc>
          <w:tcPr>
            <w:tcW w:w="1092" w:type="dxa"/>
            <w:noWrap/>
            <w:hideMark/>
          </w:tcPr>
          <w:p w14:paraId="739CB6C5" w14:textId="77777777" w:rsidR="00490B29" w:rsidRPr="00490B29" w:rsidRDefault="00490B29">
            <w:pPr>
              <w:rPr>
                <w:sz w:val="20"/>
                <w:szCs w:val="20"/>
                <w:u w:val="single"/>
              </w:rPr>
            </w:pPr>
            <w:hyperlink r:id="rId43" w:history="1">
              <w:r w:rsidRPr="00490B29">
                <w:rPr>
                  <w:rStyle w:val="Hperlink"/>
                  <w:sz w:val="20"/>
                  <w:szCs w:val="20"/>
                </w:rPr>
                <w:t>EIS 26-0806/04</w:t>
              </w:r>
            </w:hyperlink>
          </w:p>
        </w:tc>
        <w:tc>
          <w:tcPr>
            <w:tcW w:w="2518" w:type="dxa"/>
            <w:gridSpan w:val="2"/>
            <w:hideMark/>
          </w:tcPr>
          <w:p w14:paraId="094E21A4" w14:textId="77777777" w:rsidR="00490B29" w:rsidRPr="00490B29" w:rsidRDefault="00490B29">
            <w:pPr>
              <w:rPr>
                <w:sz w:val="20"/>
                <w:szCs w:val="20"/>
              </w:rPr>
            </w:pPr>
            <w:r w:rsidRPr="00490B29">
              <w:rPr>
                <w:sz w:val="20"/>
                <w:szCs w:val="20"/>
              </w:rPr>
              <w:t>Palume seletuskirjas täpsemalt selgitada PTA järelevalvelist tegevust ning hinnata erimeetmete asjakohasust.</w:t>
            </w:r>
          </w:p>
        </w:tc>
        <w:tc>
          <w:tcPr>
            <w:tcW w:w="3761" w:type="dxa"/>
            <w:gridSpan w:val="2"/>
            <w:hideMark/>
          </w:tcPr>
          <w:p w14:paraId="156D55AA" w14:textId="77777777" w:rsidR="00490B29" w:rsidRPr="00490B29" w:rsidRDefault="00490B29">
            <w:pPr>
              <w:rPr>
                <w:sz w:val="20"/>
                <w:szCs w:val="20"/>
              </w:rPr>
            </w:pPr>
            <w:r w:rsidRPr="00490B29">
              <w:rPr>
                <w:sz w:val="20"/>
                <w:szCs w:val="20"/>
              </w:rPr>
              <w:t>Eelnõuga muudetakse Põllumajandus- ja Toiduameti (PTA) järelevalvepädevust. Seletuskirjas nenditakse, et eelnõuga täiendatakse olemasolevat pädevusjaotust ega välistata teiste järelevalveasutuste ülesandeid. Juhime siiski tähelepanu, et kehtiva seadusega võrreldes on PTA eelnõukohane järelevalvepädevus oluliselt kitsam – kehtivas seaduses sätestatud nõuete asemel teeb PTA eelnõu kohaselt järelevalvet vaid toiduga kokkupuutuvate pakenditega seoses. Seejuures on eelnõu sõnastus üldine ega anna selget ettekujutust, mida PTA järelevalve raames tegema hakkab. See on aga vajalik muu hulgas analüüsiks, kas PTA-l on kõik järelevalveks vajalikud erimeetmed tagatud või on seaduses olev erimeetmete loetelu (</w:t>
            </w:r>
            <w:proofErr w:type="spellStart"/>
            <w:r w:rsidRPr="00490B29">
              <w:rPr>
                <w:sz w:val="20"/>
                <w:szCs w:val="20"/>
              </w:rPr>
              <w:t>PakS</w:t>
            </w:r>
            <w:proofErr w:type="spellEnd"/>
            <w:r w:rsidRPr="00490B29">
              <w:rPr>
                <w:sz w:val="20"/>
                <w:szCs w:val="20"/>
              </w:rPr>
              <w:t xml:space="preserve"> § 26</w:t>
            </w:r>
            <w:r w:rsidRPr="00490B29">
              <w:rPr>
                <w:sz w:val="20"/>
                <w:szCs w:val="20"/>
                <w:vertAlign w:val="superscript"/>
              </w:rPr>
              <w:t>1</w:t>
            </w:r>
            <w:r w:rsidRPr="00490B29">
              <w:rPr>
                <w:sz w:val="20"/>
                <w:szCs w:val="20"/>
              </w:rPr>
              <w:t>) tema järelevalve jaoks liialt mahukas.</w:t>
            </w:r>
          </w:p>
        </w:tc>
        <w:tc>
          <w:tcPr>
            <w:tcW w:w="1418" w:type="dxa"/>
            <w:noWrap/>
            <w:hideMark/>
          </w:tcPr>
          <w:p w14:paraId="1E7C205E" w14:textId="77777777" w:rsidR="00490B29" w:rsidRPr="00490B29" w:rsidRDefault="00490B29">
            <w:pPr>
              <w:rPr>
                <w:sz w:val="20"/>
                <w:szCs w:val="20"/>
              </w:rPr>
            </w:pPr>
            <w:r w:rsidRPr="00490B29">
              <w:rPr>
                <w:sz w:val="20"/>
                <w:szCs w:val="20"/>
              </w:rPr>
              <w:t>Arvestatud</w:t>
            </w:r>
          </w:p>
        </w:tc>
        <w:tc>
          <w:tcPr>
            <w:tcW w:w="4318" w:type="dxa"/>
            <w:gridSpan w:val="2"/>
            <w:hideMark/>
          </w:tcPr>
          <w:p w14:paraId="1AF2862D" w14:textId="77777777" w:rsidR="00490B29" w:rsidRPr="00490B29" w:rsidRDefault="00490B29">
            <w:pPr>
              <w:rPr>
                <w:sz w:val="20"/>
                <w:szCs w:val="20"/>
              </w:rPr>
            </w:pPr>
            <w:r w:rsidRPr="00490B29">
              <w:rPr>
                <w:sz w:val="20"/>
                <w:szCs w:val="20"/>
              </w:rPr>
              <w:t>Eelnõu koostaja nõustub, et järelevalveasutuste rollid ja pädevused peavad olema selgelt määratletud ning põhjendatud. Eelnõu koostamisel on selles küsimuses tehtud koostööd nii Regionaal- ja Põllumajandusministeeriumi valitsemisala asutuste, Majandus- ja Kommunikatsiooniministeeriumi kui ka Keskkonnaametiga. Selle tulemusena täpsustatakse eelnõus ja seletuskirjas järelevalveasutuste rolle, pädevusjaotust ning koostööpõhimõtteid.</w:t>
            </w:r>
          </w:p>
        </w:tc>
      </w:tr>
      <w:tr w:rsidR="00490B29" w:rsidRPr="00490B29" w14:paraId="7A3C6661" w14:textId="77777777" w:rsidTr="00783042">
        <w:trPr>
          <w:trHeight w:val="2560"/>
        </w:trPr>
        <w:tc>
          <w:tcPr>
            <w:tcW w:w="1838" w:type="dxa"/>
            <w:hideMark/>
          </w:tcPr>
          <w:p w14:paraId="035033D8" w14:textId="77777777" w:rsidR="00490B29" w:rsidRPr="00490B29" w:rsidRDefault="00490B29" w:rsidP="00490B29">
            <w:pPr>
              <w:rPr>
                <w:sz w:val="20"/>
                <w:szCs w:val="20"/>
              </w:rPr>
            </w:pPr>
            <w:r w:rsidRPr="00490B29">
              <w:rPr>
                <w:sz w:val="20"/>
                <w:szCs w:val="20"/>
              </w:rPr>
              <w:t>Justiits- ja Digiministeerium</w:t>
            </w:r>
          </w:p>
        </w:tc>
        <w:tc>
          <w:tcPr>
            <w:tcW w:w="1092" w:type="dxa"/>
            <w:noWrap/>
            <w:hideMark/>
          </w:tcPr>
          <w:p w14:paraId="36E1A8FB" w14:textId="77777777" w:rsidR="00490B29" w:rsidRPr="00490B29" w:rsidRDefault="00490B29">
            <w:pPr>
              <w:rPr>
                <w:sz w:val="20"/>
                <w:szCs w:val="20"/>
                <w:u w:val="single"/>
              </w:rPr>
            </w:pPr>
            <w:hyperlink r:id="rId44" w:history="1">
              <w:r w:rsidRPr="00490B29">
                <w:rPr>
                  <w:rStyle w:val="Hperlink"/>
                  <w:sz w:val="20"/>
                  <w:szCs w:val="20"/>
                </w:rPr>
                <w:t>EIS 26-0806/04</w:t>
              </w:r>
            </w:hyperlink>
          </w:p>
        </w:tc>
        <w:tc>
          <w:tcPr>
            <w:tcW w:w="2518" w:type="dxa"/>
            <w:gridSpan w:val="2"/>
            <w:hideMark/>
          </w:tcPr>
          <w:p w14:paraId="004AE87E" w14:textId="77777777" w:rsidR="00490B29" w:rsidRPr="00490B29" w:rsidRDefault="00490B29">
            <w:pPr>
              <w:rPr>
                <w:sz w:val="20"/>
                <w:szCs w:val="20"/>
              </w:rPr>
            </w:pPr>
            <w:r w:rsidRPr="00490B29">
              <w:rPr>
                <w:sz w:val="20"/>
                <w:szCs w:val="20"/>
              </w:rPr>
              <w:t>Palume kindlasti tähelepanu pöörata Tarbijakaitse ja Tehnilise Järelevalve Ameti kirjale, kus mh tuuakse välja, et järelevalvepädevused ja väärteokoosseisude kohtuvälise menetlemise pädevused ei kattu.</w:t>
            </w:r>
          </w:p>
        </w:tc>
        <w:tc>
          <w:tcPr>
            <w:tcW w:w="3761" w:type="dxa"/>
            <w:gridSpan w:val="2"/>
            <w:noWrap/>
            <w:hideMark/>
          </w:tcPr>
          <w:p w14:paraId="54C5CC04" w14:textId="77777777" w:rsidR="00490B29" w:rsidRPr="00490B29" w:rsidRDefault="00490B29">
            <w:pPr>
              <w:rPr>
                <w:sz w:val="20"/>
                <w:szCs w:val="20"/>
              </w:rPr>
            </w:pPr>
          </w:p>
        </w:tc>
        <w:tc>
          <w:tcPr>
            <w:tcW w:w="1418" w:type="dxa"/>
            <w:noWrap/>
            <w:hideMark/>
          </w:tcPr>
          <w:p w14:paraId="43308FAB" w14:textId="77777777" w:rsidR="00490B29" w:rsidRPr="00490B29" w:rsidRDefault="00490B29">
            <w:pPr>
              <w:rPr>
                <w:sz w:val="20"/>
                <w:szCs w:val="20"/>
              </w:rPr>
            </w:pPr>
            <w:r w:rsidRPr="00490B29">
              <w:rPr>
                <w:sz w:val="20"/>
                <w:szCs w:val="20"/>
              </w:rPr>
              <w:t>Arvestatud</w:t>
            </w:r>
          </w:p>
        </w:tc>
        <w:tc>
          <w:tcPr>
            <w:tcW w:w="4318" w:type="dxa"/>
            <w:gridSpan w:val="2"/>
            <w:hideMark/>
          </w:tcPr>
          <w:p w14:paraId="39046FA9" w14:textId="77777777" w:rsidR="00490B29" w:rsidRPr="00490B29" w:rsidRDefault="00490B29">
            <w:pPr>
              <w:rPr>
                <w:sz w:val="20"/>
                <w:szCs w:val="20"/>
              </w:rPr>
            </w:pPr>
            <w:r w:rsidRPr="00490B29">
              <w:rPr>
                <w:sz w:val="20"/>
                <w:szCs w:val="20"/>
              </w:rPr>
              <w:t>Eelnõu koostaja nõustub tähelepanekuga. Eelnõu ja seletuskirja täiendamisel võetakse arvesse Tarbijakaitse ja Tehnilise Järelevalve Ameti esitatud märkused järelevalvepädevuste ning väärteoasjade kohtuvälise menetlemise pädevuste kooskõla kohta. Eelnõus ja seletuskirjas täpsustatakse pädevate asutuste rolle ja ülesandeid eesmärgiga tagada õigusselgus, vältida pädevuste kattumist ning tagada riikliku järelevalve ja väärteomenetluse pädevuste omavaheline kooskõla.</w:t>
            </w:r>
          </w:p>
        </w:tc>
      </w:tr>
      <w:tr w:rsidR="00490B29" w:rsidRPr="00490B29" w14:paraId="216F5CF9" w14:textId="77777777" w:rsidTr="00783042">
        <w:trPr>
          <w:trHeight w:val="2610"/>
        </w:trPr>
        <w:tc>
          <w:tcPr>
            <w:tcW w:w="1838" w:type="dxa"/>
            <w:hideMark/>
          </w:tcPr>
          <w:p w14:paraId="7A309C15" w14:textId="77777777" w:rsidR="00490B29" w:rsidRPr="00490B29" w:rsidRDefault="00490B29" w:rsidP="00490B29">
            <w:pPr>
              <w:rPr>
                <w:sz w:val="20"/>
                <w:szCs w:val="20"/>
              </w:rPr>
            </w:pPr>
            <w:r w:rsidRPr="00490B29">
              <w:rPr>
                <w:sz w:val="20"/>
                <w:szCs w:val="20"/>
              </w:rPr>
              <w:t>Justiits- ja Digiministeerium</w:t>
            </w:r>
          </w:p>
        </w:tc>
        <w:tc>
          <w:tcPr>
            <w:tcW w:w="1092" w:type="dxa"/>
            <w:noWrap/>
            <w:hideMark/>
          </w:tcPr>
          <w:p w14:paraId="35E0D3C8" w14:textId="77777777" w:rsidR="00490B29" w:rsidRPr="00490B29" w:rsidRDefault="00490B29">
            <w:pPr>
              <w:rPr>
                <w:sz w:val="20"/>
                <w:szCs w:val="20"/>
                <w:u w:val="single"/>
              </w:rPr>
            </w:pPr>
            <w:hyperlink r:id="rId45" w:history="1">
              <w:r w:rsidRPr="00490B29">
                <w:rPr>
                  <w:rStyle w:val="Hperlink"/>
                  <w:sz w:val="20"/>
                  <w:szCs w:val="20"/>
                </w:rPr>
                <w:t>EIS 26-0806/04</w:t>
              </w:r>
            </w:hyperlink>
          </w:p>
        </w:tc>
        <w:tc>
          <w:tcPr>
            <w:tcW w:w="2518" w:type="dxa"/>
            <w:gridSpan w:val="2"/>
            <w:hideMark/>
          </w:tcPr>
          <w:p w14:paraId="08582F25" w14:textId="69340721" w:rsidR="00490B29" w:rsidRPr="00490B29" w:rsidRDefault="00490B29">
            <w:pPr>
              <w:rPr>
                <w:sz w:val="20"/>
                <w:szCs w:val="20"/>
              </w:rPr>
            </w:pPr>
            <w:r w:rsidRPr="00490B29">
              <w:rPr>
                <w:sz w:val="20"/>
                <w:szCs w:val="20"/>
              </w:rPr>
              <w:t>JDM-</w:t>
            </w:r>
            <w:proofErr w:type="spellStart"/>
            <w:r w:rsidRPr="00490B29">
              <w:rPr>
                <w:sz w:val="20"/>
                <w:szCs w:val="20"/>
              </w:rPr>
              <w:t>ile</w:t>
            </w:r>
            <w:proofErr w:type="spellEnd"/>
            <w:r w:rsidRPr="00490B29">
              <w:rPr>
                <w:sz w:val="20"/>
                <w:szCs w:val="20"/>
              </w:rPr>
              <w:t xml:space="preserve"> on esitatud samal ajal kooskõlastamiseks ka jäätmeseaduse muutmise seaduse eelnõu. Ka eelnimetatud eelnõu eesmärk on seletuskirja kohaselt mh edendada jäätmetekke vähendamist ja ringmajandusele üleminekut. Kuna </w:t>
            </w:r>
            <w:r w:rsidRPr="00490B29">
              <w:rPr>
                <w:sz w:val="20"/>
                <w:szCs w:val="20"/>
              </w:rPr>
              <w:lastRenderedPageBreak/>
              <w:t xml:space="preserve">mõlemad eelnõud on koostatud Kliimaministeeriumi ringmajanduse osakonna poolt, siis soovime, et kahte eelnõu </w:t>
            </w:r>
            <w:r w:rsidR="0090581D">
              <w:rPr>
                <w:sz w:val="20"/>
                <w:szCs w:val="20"/>
              </w:rPr>
              <w:t>a</w:t>
            </w:r>
            <w:r w:rsidRPr="00490B29">
              <w:rPr>
                <w:sz w:val="20"/>
                <w:szCs w:val="20"/>
              </w:rPr>
              <w:t xml:space="preserve">nalüüsitakse vähemalt karistusnormide osa koos ning sätestatakse ühesugused karistused. Juhime ka tähelepanu, et mõlemad eelnõud täiendavad </w:t>
            </w:r>
            <w:proofErr w:type="spellStart"/>
            <w:r w:rsidRPr="00490B29">
              <w:rPr>
                <w:sz w:val="20"/>
                <w:szCs w:val="20"/>
              </w:rPr>
              <w:t>JäätS-i</w:t>
            </w:r>
            <w:proofErr w:type="spellEnd"/>
            <w:r w:rsidRPr="00490B29">
              <w:rPr>
                <w:sz w:val="20"/>
                <w:szCs w:val="20"/>
              </w:rPr>
              <w:t xml:space="preserve"> samade sätete numbritega. Menetluse jooksul tuleb vastavat numeratsiooni ajakohastada.</w:t>
            </w:r>
          </w:p>
        </w:tc>
        <w:tc>
          <w:tcPr>
            <w:tcW w:w="3761" w:type="dxa"/>
            <w:gridSpan w:val="2"/>
            <w:noWrap/>
            <w:hideMark/>
          </w:tcPr>
          <w:p w14:paraId="3A154BEC" w14:textId="77777777" w:rsidR="00490B29" w:rsidRPr="00490B29" w:rsidRDefault="00490B29">
            <w:pPr>
              <w:rPr>
                <w:sz w:val="20"/>
                <w:szCs w:val="20"/>
              </w:rPr>
            </w:pPr>
          </w:p>
        </w:tc>
        <w:tc>
          <w:tcPr>
            <w:tcW w:w="1418" w:type="dxa"/>
            <w:noWrap/>
            <w:hideMark/>
          </w:tcPr>
          <w:p w14:paraId="5E0E8063"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6D604621" w14:textId="77777777" w:rsidR="00490B29" w:rsidRPr="00490B29" w:rsidRDefault="00490B29">
            <w:pPr>
              <w:rPr>
                <w:sz w:val="20"/>
                <w:szCs w:val="20"/>
              </w:rPr>
            </w:pPr>
            <w:r w:rsidRPr="00490B29">
              <w:rPr>
                <w:sz w:val="20"/>
                <w:szCs w:val="20"/>
              </w:rPr>
              <w:t xml:space="preserve">Eelnõude sätete numeratsiooni ei ole võimalik käesolevas menetlusetapis lõplikult ühtlustada, kuna eelnõude Riigikogu menetluse käik ja vastuvõtmise aeg ei ole ette teada. Kuna tegemist on kahe eraldi menetluses oleva eelnõuga, ei ole võimalik käesoleva eelnõuga muuta teise eelnõu sätteid. Seaduseelnõude menetlemisel ja seadusemuudatuste jõustumisel tuleb tagada, et jäätmeseaduse </w:t>
            </w:r>
            <w:r w:rsidRPr="00490B29">
              <w:rPr>
                <w:sz w:val="20"/>
                <w:szCs w:val="20"/>
              </w:rPr>
              <w:lastRenderedPageBreak/>
              <w:t>muudatused ja nende numeratsioon oleksid omavahel kooskõlas.</w:t>
            </w:r>
          </w:p>
        </w:tc>
      </w:tr>
      <w:tr w:rsidR="00490B29" w:rsidRPr="00490B29" w14:paraId="36AE01EF" w14:textId="77777777" w:rsidTr="00783042">
        <w:trPr>
          <w:trHeight w:val="6670"/>
        </w:trPr>
        <w:tc>
          <w:tcPr>
            <w:tcW w:w="1838" w:type="dxa"/>
            <w:hideMark/>
          </w:tcPr>
          <w:p w14:paraId="484E6F09" w14:textId="77777777" w:rsidR="00490B29" w:rsidRPr="00490B29" w:rsidRDefault="00490B29" w:rsidP="00490B29">
            <w:pPr>
              <w:rPr>
                <w:sz w:val="20"/>
                <w:szCs w:val="20"/>
              </w:rPr>
            </w:pPr>
            <w:r w:rsidRPr="00490B29">
              <w:rPr>
                <w:sz w:val="20"/>
                <w:szCs w:val="20"/>
              </w:rPr>
              <w:lastRenderedPageBreak/>
              <w:t>Justiits- ja Digiministeerium</w:t>
            </w:r>
          </w:p>
        </w:tc>
        <w:tc>
          <w:tcPr>
            <w:tcW w:w="1092" w:type="dxa"/>
            <w:noWrap/>
            <w:hideMark/>
          </w:tcPr>
          <w:p w14:paraId="0406770D" w14:textId="77777777" w:rsidR="00490B29" w:rsidRPr="00490B29" w:rsidRDefault="00490B29">
            <w:pPr>
              <w:rPr>
                <w:sz w:val="20"/>
                <w:szCs w:val="20"/>
                <w:u w:val="single"/>
              </w:rPr>
            </w:pPr>
            <w:hyperlink r:id="rId46" w:history="1">
              <w:r w:rsidRPr="00490B29">
                <w:rPr>
                  <w:rStyle w:val="Hperlink"/>
                  <w:sz w:val="20"/>
                  <w:szCs w:val="20"/>
                </w:rPr>
                <w:t>EIS 26-0806/04</w:t>
              </w:r>
            </w:hyperlink>
          </w:p>
        </w:tc>
        <w:tc>
          <w:tcPr>
            <w:tcW w:w="2518" w:type="dxa"/>
            <w:gridSpan w:val="2"/>
            <w:hideMark/>
          </w:tcPr>
          <w:p w14:paraId="559160D5" w14:textId="77777777" w:rsidR="00490B29" w:rsidRPr="00490B29" w:rsidRDefault="00490B29">
            <w:pPr>
              <w:rPr>
                <w:sz w:val="20"/>
                <w:szCs w:val="20"/>
              </w:rPr>
            </w:pPr>
            <w:r w:rsidRPr="00490B29">
              <w:rPr>
                <w:sz w:val="20"/>
                <w:szCs w:val="20"/>
              </w:rPr>
              <w:t>Eelnõu § 1 punktidega 54–60 ja § 2 punktiga 8 kavandatavad karistusmäärad tuleb veelkord üle vaadata ning korrigeerida.</w:t>
            </w:r>
          </w:p>
        </w:tc>
        <w:tc>
          <w:tcPr>
            <w:tcW w:w="3761" w:type="dxa"/>
            <w:gridSpan w:val="2"/>
            <w:hideMark/>
          </w:tcPr>
          <w:p w14:paraId="453CC164" w14:textId="77777777" w:rsidR="00490B29" w:rsidRPr="00490B29" w:rsidRDefault="00490B29">
            <w:pPr>
              <w:rPr>
                <w:sz w:val="20"/>
                <w:szCs w:val="20"/>
              </w:rPr>
            </w:pPr>
            <w:r w:rsidRPr="00490B29">
              <w:rPr>
                <w:sz w:val="20"/>
                <w:szCs w:val="20"/>
              </w:rPr>
              <w:t xml:space="preserve">Praegu on kavandatud vastutuse sätetes füüsilisele isikule maksimaalne võimalik karistus ehk kuni 300 trahviühikut ja juriidilisele isikule kuni 200 000 eurot. See ei ole proportsionaalne ning seletuskirjast ei selgu, mille järgi on valitud füüsilise ja juriidilise isiku karistuste proportsioonid. </w:t>
            </w:r>
            <w:proofErr w:type="spellStart"/>
            <w:r w:rsidRPr="00490B29">
              <w:rPr>
                <w:sz w:val="20"/>
                <w:szCs w:val="20"/>
              </w:rPr>
              <w:t>JDMi</w:t>
            </w:r>
            <w:proofErr w:type="spellEnd"/>
            <w:r w:rsidRPr="00490B29">
              <w:rPr>
                <w:sz w:val="20"/>
                <w:szCs w:val="20"/>
              </w:rPr>
              <w:t xml:space="preserve"> vaatest peaks sama teo eest ettenähtud füüsilise ja juriidilise isiku karistused olema üldjuhul samas proportsioonis karistusseadustiku üldosas ettenähtud sanktsiooniraamiga. See tähendab, et kui füüsilist isikut saab karistada kuni sanktsiooni maksimumiga (300 trahviühikuga), peaks sama teo eest olema võimalik karistada ka juriidilist isikut sanktsiooni maksimumiga (400 000 eurot). Kui füüsilise isiku karistusmäär on madalam kui maksimaalne määr, siis tuleb vastavalt ja proportsionaalselt ette näha ka juriidilise isiku karistusmäär. Põhjendatud juhtudel võib sellest üldreeglist kõrvale kalduda, kuid vastavaid valikuid peab sellisel juhul seletuskirjas põhjendama. Palume eelnõu vastavalt muuta.</w:t>
            </w:r>
          </w:p>
        </w:tc>
        <w:tc>
          <w:tcPr>
            <w:tcW w:w="1418" w:type="dxa"/>
            <w:noWrap/>
            <w:hideMark/>
          </w:tcPr>
          <w:p w14:paraId="46D3F664" w14:textId="77777777" w:rsidR="00490B29" w:rsidRPr="00490B29" w:rsidRDefault="00490B29">
            <w:pPr>
              <w:rPr>
                <w:sz w:val="20"/>
                <w:szCs w:val="20"/>
              </w:rPr>
            </w:pPr>
            <w:r w:rsidRPr="00490B29">
              <w:rPr>
                <w:sz w:val="20"/>
                <w:szCs w:val="20"/>
              </w:rPr>
              <w:t>Mitte arvestatud</w:t>
            </w:r>
          </w:p>
        </w:tc>
        <w:tc>
          <w:tcPr>
            <w:tcW w:w="4318" w:type="dxa"/>
            <w:gridSpan w:val="2"/>
            <w:hideMark/>
          </w:tcPr>
          <w:p w14:paraId="4CA024BB" w14:textId="0D364568" w:rsidR="00490B29" w:rsidRPr="00490B29" w:rsidRDefault="00490B29">
            <w:pPr>
              <w:rPr>
                <w:sz w:val="20"/>
                <w:szCs w:val="20"/>
              </w:rPr>
            </w:pPr>
            <w:r w:rsidRPr="00490B29">
              <w:rPr>
                <w:b/>
                <w:bCs/>
                <w:sz w:val="20"/>
                <w:szCs w:val="20"/>
              </w:rPr>
              <w:t xml:space="preserve">Mitte arvestatud. </w:t>
            </w:r>
            <w:proofErr w:type="spellStart"/>
            <w:r w:rsidRPr="00490B29">
              <w:rPr>
                <w:sz w:val="20"/>
                <w:szCs w:val="20"/>
              </w:rPr>
              <w:t>KarS</w:t>
            </w:r>
            <w:proofErr w:type="spellEnd"/>
            <w:r w:rsidRPr="00490B29">
              <w:rPr>
                <w:sz w:val="20"/>
                <w:szCs w:val="20"/>
              </w:rPr>
              <w:t xml:space="preserve"> § 47 üldiste ülemmäärade mehaaniline protsentuaalne võrdlemine ei arvesta olulist erinevust füüsilisele ja juriidilisele isikule kohaldatavate rahatrahvide absoluutväärtuses ega konkreetse rikkumise raskust. Karistusõiguse revisjoniga tõsteti juriidilise isiku väärteotrahvi üldine ülemmäär 32 000 eurolt 400 000 euroni, füüsilise isiku määr jäi samaks. Seletuskirja kohaselt oli oluliselt kõrgem maksimummäär mõeldud eelkõige spetsiifiliste raskete rikkumiste jaoks. Enne 2021 vastu võetud </w:t>
            </w:r>
            <w:proofErr w:type="spellStart"/>
            <w:r w:rsidRPr="00490B29">
              <w:rPr>
                <w:sz w:val="20"/>
                <w:szCs w:val="20"/>
              </w:rPr>
              <w:t>JäätS</w:t>
            </w:r>
            <w:proofErr w:type="spellEnd"/>
            <w:r w:rsidRPr="00490B29">
              <w:rPr>
                <w:sz w:val="20"/>
                <w:szCs w:val="20"/>
              </w:rPr>
              <w:t xml:space="preserve"> muudatusi olid füüsilise ja juriidilise isiku rahatrahvi ülemmäärad tootjavastutuse kohustuste rikkumise eest samal tasemel. 2021 vastu võetud jäätmeseaduse ja pakendiseaduse muutmise seadusega (190 SE) lähtuti revisjoni põhimõttest: 400 000 euro suurust ülemmäära ei nähtud ette kõigi rikkumiste eest, vaid karistusmäärad diferentseeriti rikkumise raskuse järgi. Tootjavastutuse kohustuste rikkumise puhul on juriidilise isiku rahatrahvi ülemmäär 200 000 eurot. Füüsilise isiku puhul ei olnud õige vähendada senist 300 trahviühiku suurust sanktsiooniraami 150 trahviühikuni üksnes selleks, et saavutada </w:t>
            </w:r>
            <w:proofErr w:type="spellStart"/>
            <w:r w:rsidRPr="00490B29">
              <w:rPr>
                <w:sz w:val="20"/>
                <w:szCs w:val="20"/>
              </w:rPr>
              <w:t>KarS</w:t>
            </w:r>
            <w:proofErr w:type="spellEnd"/>
            <w:r w:rsidRPr="00490B29">
              <w:rPr>
                <w:sz w:val="20"/>
                <w:szCs w:val="20"/>
              </w:rPr>
              <w:t xml:space="preserve"> § 47 üldiste ülemmääradega matemaatiliselt identne protsentuaalne suhe. 150 trahviühikut tähendaks füüsilise isiku puhul maksimaalselt 1200 euro suurust rahatrahvi, samas kui juriidilise isiku puhul oleks ülemmäär 200 000 eurot. Füüsilise isiku sanktsiooniraami vähendamine poole võrra üksnes matemaatilise suhte säilitamiseks võib vii</w:t>
            </w:r>
            <w:r w:rsidR="00B07301">
              <w:rPr>
                <w:sz w:val="20"/>
                <w:szCs w:val="20"/>
              </w:rPr>
              <w:t>a</w:t>
            </w:r>
            <w:r w:rsidRPr="00490B29">
              <w:rPr>
                <w:sz w:val="20"/>
                <w:szCs w:val="20"/>
              </w:rPr>
              <w:t xml:space="preserve"> sisuliselt olukorrani, </w:t>
            </w:r>
            <w:r w:rsidRPr="00C64C8D">
              <w:rPr>
                <w:sz w:val="20"/>
                <w:szCs w:val="20"/>
              </w:rPr>
              <w:t>kus rahatrahvi ülemmäär ei ole vastavuses rikkumise raskusega, ei ole hoiatav ja tõhus ning, kus rikkumine tasub end isikule majanduslikult ära.</w:t>
            </w:r>
          </w:p>
        </w:tc>
      </w:tr>
      <w:tr w:rsidR="00490B29" w:rsidRPr="00490B29" w14:paraId="4D8BCBBD" w14:textId="77777777" w:rsidTr="00783042">
        <w:trPr>
          <w:trHeight w:val="6670"/>
        </w:trPr>
        <w:tc>
          <w:tcPr>
            <w:tcW w:w="1838" w:type="dxa"/>
            <w:hideMark/>
          </w:tcPr>
          <w:p w14:paraId="4C8D0C29" w14:textId="77777777" w:rsidR="00490B29" w:rsidRPr="00490B29" w:rsidRDefault="00490B29" w:rsidP="00490B29">
            <w:pPr>
              <w:rPr>
                <w:sz w:val="20"/>
                <w:szCs w:val="20"/>
              </w:rPr>
            </w:pPr>
            <w:r w:rsidRPr="00490B29">
              <w:rPr>
                <w:sz w:val="20"/>
                <w:szCs w:val="20"/>
              </w:rPr>
              <w:lastRenderedPageBreak/>
              <w:t>Justiits- ja Digiministeerium</w:t>
            </w:r>
          </w:p>
        </w:tc>
        <w:tc>
          <w:tcPr>
            <w:tcW w:w="1092" w:type="dxa"/>
            <w:noWrap/>
            <w:hideMark/>
          </w:tcPr>
          <w:p w14:paraId="5A184EAB" w14:textId="77777777" w:rsidR="00490B29" w:rsidRPr="00490B29" w:rsidRDefault="00490B29">
            <w:pPr>
              <w:rPr>
                <w:sz w:val="20"/>
                <w:szCs w:val="20"/>
                <w:u w:val="single"/>
              </w:rPr>
            </w:pPr>
            <w:hyperlink r:id="rId47" w:history="1">
              <w:r w:rsidRPr="00490B29">
                <w:rPr>
                  <w:rStyle w:val="Hperlink"/>
                  <w:sz w:val="20"/>
                  <w:szCs w:val="20"/>
                </w:rPr>
                <w:t>EIS 26-0806/04</w:t>
              </w:r>
            </w:hyperlink>
          </w:p>
        </w:tc>
        <w:tc>
          <w:tcPr>
            <w:tcW w:w="2518" w:type="dxa"/>
            <w:gridSpan w:val="2"/>
            <w:hideMark/>
          </w:tcPr>
          <w:p w14:paraId="11EBFE17" w14:textId="77777777" w:rsidR="00490B29" w:rsidRPr="00490B29" w:rsidRDefault="00490B29">
            <w:pPr>
              <w:rPr>
                <w:sz w:val="20"/>
                <w:szCs w:val="20"/>
              </w:rPr>
            </w:pPr>
            <w:r w:rsidRPr="00490B29">
              <w:rPr>
                <w:sz w:val="20"/>
                <w:szCs w:val="20"/>
              </w:rPr>
              <w:t xml:space="preserve">Palume seletuskirja lisada ülevaade selle kohta, kui palju on 22 aasta jooksul vastutuse sätet ehk </w:t>
            </w:r>
            <w:proofErr w:type="spellStart"/>
            <w:r w:rsidRPr="00490B29">
              <w:rPr>
                <w:sz w:val="20"/>
                <w:szCs w:val="20"/>
              </w:rPr>
              <w:t>PakS</w:t>
            </w:r>
            <w:proofErr w:type="spellEnd"/>
            <w:r w:rsidRPr="00490B29">
              <w:rPr>
                <w:sz w:val="20"/>
                <w:szCs w:val="20"/>
              </w:rPr>
              <w:t xml:space="preserve"> §-s 29 ettenähtud karistusnormi rakendatud. Samuti palume põhjendada aegumistähtaja pikendamise vajadust, esitades teavet selle kohta, kui paljudel juhtudel on jäänud karistus määramata seetõttu, et aegumistähtaeg on osutunud probleemseks.</w:t>
            </w:r>
          </w:p>
        </w:tc>
        <w:tc>
          <w:tcPr>
            <w:tcW w:w="3761" w:type="dxa"/>
            <w:gridSpan w:val="2"/>
            <w:hideMark/>
          </w:tcPr>
          <w:p w14:paraId="257F70A1" w14:textId="77777777" w:rsidR="00490B29" w:rsidRPr="00490B29" w:rsidRDefault="00490B29">
            <w:pPr>
              <w:rPr>
                <w:sz w:val="20"/>
                <w:szCs w:val="20"/>
              </w:rPr>
            </w:pPr>
            <w:proofErr w:type="spellStart"/>
            <w:r w:rsidRPr="00490B29">
              <w:rPr>
                <w:sz w:val="20"/>
                <w:szCs w:val="20"/>
              </w:rPr>
              <w:t>PakS</w:t>
            </w:r>
            <w:proofErr w:type="spellEnd"/>
            <w:r w:rsidRPr="00490B29">
              <w:rPr>
                <w:sz w:val="20"/>
                <w:szCs w:val="20"/>
              </w:rPr>
              <w:t xml:space="preserve"> § 33 lõikega 7, mille kohaselt </w:t>
            </w:r>
            <w:proofErr w:type="spellStart"/>
            <w:r w:rsidRPr="00490B29">
              <w:rPr>
                <w:sz w:val="20"/>
                <w:szCs w:val="20"/>
              </w:rPr>
              <w:t>PakS</w:t>
            </w:r>
            <w:proofErr w:type="spellEnd"/>
            <w:r w:rsidRPr="00490B29">
              <w:rPr>
                <w:sz w:val="20"/>
                <w:szCs w:val="20"/>
              </w:rPr>
              <w:t xml:space="preserve"> §-des 29 ja 306 nimetatud väärtegude aegumise tähtaeg on neli aastat. Seletuskirjas märgitakse mh, et „kehtiv kaheaastane aegumistähtaeg ei ole selliste menetluste läbiviimiseks piisav. Arvestades, et rikkumise tuvastamise hetkeks on möödunud ligikaudu üks aasta, jääb kohtuvälise menetluse läbiviimiseks ja võimaliku kohtumenetluse jaoks alles piiratud aeg. See suurendab riski, et menetlus lõpetatakse aegumise tõttu enne sisulise lahendini jõudmist, eriti juhul, kui väärteootsus vaidlustatakse kohtus. Nelja-aastane aegumistähtaeg võimaldab tagada keerukate ja mahukate menetluste lõpuleviimise, sealhulgas piisava aja tõendite kogumiseks, otsuse tegemiseks ning kohtumenetluse läbimiseks. See aitab tagada rikkumiste tõhusa menetlemise ja rikkujate vastutusele võtmise.“</w:t>
            </w:r>
          </w:p>
        </w:tc>
        <w:tc>
          <w:tcPr>
            <w:tcW w:w="1418" w:type="dxa"/>
            <w:noWrap/>
            <w:hideMark/>
          </w:tcPr>
          <w:p w14:paraId="251093C7" w14:textId="77777777" w:rsidR="00490B29" w:rsidRPr="00490B29" w:rsidRDefault="00490B29">
            <w:pPr>
              <w:rPr>
                <w:sz w:val="20"/>
                <w:szCs w:val="20"/>
              </w:rPr>
            </w:pPr>
            <w:r w:rsidRPr="00490B29">
              <w:rPr>
                <w:sz w:val="20"/>
                <w:szCs w:val="20"/>
              </w:rPr>
              <w:t>Arvestatud</w:t>
            </w:r>
          </w:p>
        </w:tc>
        <w:tc>
          <w:tcPr>
            <w:tcW w:w="4318" w:type="dxa"/>
            <w:gridSpan w:val="2"/>
            <w:hideMark/>
          </w:tcPr>
          <w:p w14:paraId="0801F11E" w14:textId="77777777" w:rsidR="00490B29" w:rsidRPr="00490B29" w:rsidRDefault="00490B29">
            <w:pPr>
              <w:rPr>
                <w:sz w:val="20"/>
                <w:szCs w:val="20"/>
              </w:rPr>
            </w:pPr>
            <w:r w:rsidRPr="00490B29">
              <w:rPr>
                <w:sz w:val="20"/>
                <w:szCs w:val="20"/>
              </w:rPr>
              <w:t>Eelnõu koostaja nõustub ettepanekuga ja täpsustab seletuskirjas aegumistähtaja pikendamise vajadust. Keskkonnaameti andmetel on alates 2011. aastast pakendiseaduse § 29 alusel alustatud kaks väärteomenetlust ning need jõudsid sisulise lahendini. Varasema perioodi kohta ei ole võrreldaval kujul menetlusstatistika kättesaadav. Samas ei saa aegumistähtaja piisavust hinnata üksnes varasemate menetluste arvu või tulemuste põhjal.</w:t>
            </w:r>
            <w:r w:rsidRPr="00490B29">
              <w:rPr>
                <w:sz w:val="20"/>
                <w:szCs w:val="20"/>
              </w:rPr>
              <w:br/>
            </w:r>
            <w:r w:rsidRPr="00490B29">
              <w:rPr>
                <w:sz w:val="20"/>
                <w:szCs w:val="20"/>
              </w:rPr>
              <w:br/>
              <w:t>Pakendijäätmete taaskasutamise sihtarvude täitmise ning taaskasutamist tõendavate andmete õigsuse kontrollimine põhineb aruandeperioodijärgsel andmekontrollil. Tootjate ja tootjavastutusorganisatsioonide andmed esitatakse pakendiregistrisse järgneva aasta jooksul ning audiitorkontrolli tulemused hiljemalt 1. septembriks. Seetõttu muutub rikkumise kontrollimiseks vajalik terviklik andmestik üldjuhul kättesaadavaks alles rikkumise toimepanemisele järgneval aastal. Lisaks eeldab rikkumiste tuvastamine sageli mitme ettevõtja, jäätmekäitleja ja muude osapoolte andmete võrdlemist. Sellest tulenevalt võib kaheaastase aegumistähtaja korral jääda kohtuvälise menetluse läbiviimiseks ja võimaliku kohtumenetluse jaoks ebapiisavalt aega.</w:t>
            </w:r>
            <w:r w:rsidRPr="00490B29">
              <w:rPr>
                <w:sz w:val="20"/>
                <w:szCs w:val="20"/>
              </w:rPr>
              <w:br/>
            </w:r>
            <w:r w:rsidRPr="00490B29">
              <w:rPr>
                <w:sz w:val="20"/>
                <w:szCs w:val="20"/>
              </w:rPr>
              <w:br/>
              <w:t>Nelja-aastane aegumistähtaeg on kavandatud üksnes selliste rikkumiste jaoks, mille tuvastamine sõltub aruandeperioodijärgsest andmekontrollist ja mahukast tõendamisest. Seletuskirja täiendatakse vastavate põhjendustega.</w:t>
            </w:r>
          </w:p>
        </w:tc>
      </w:tr>
      <w:tr w:rsidR="00490B29" w:rsidRPr="00490B29" w14:paraId="78A73C70" w14:textId="77777777" w:rsidTr="00783042">
        <w:trPr>
          <w:trHeight w:val="4260"/>
        </w:trPr>
        <w:tc>
          <w:tcPr>
            <w:tcW w:w="1838" w:type="dxa"/>
            <w:hideMark/>
          </w:tcPr>
          <w:p w14:paraId="0713E236" w14:textId="77777777" w:rsidR="00490B29" w:rsidRPr="00490B29" w:rsidRDefault="00490B29" w:rsidP="00490B29">
            <w:pPr>
              <w:rPr>
                <w:sz w:val="20"/>
                <w:szCs w:val="20"/>
              </w:rPr>
            </w:pPr>
            <w:r w:rsidRPr="00490B29">
              <w:rPr>
                <w:sz w:val="20"/>
                <w:szCs w:val="20"/>
              </w:rPr>
              <w:lastRenderedPageBreak/>
              <w:t>Justiits- ja Digiministeerium</w:t>
            </w:r>
          </w:p>
        </w:tc>
        <w:tc>
          <w:tcPr>
            <w:tcW w:w="1092" w:type="dxa"/>
            <w:noWrap/>
            <w:hideMark/>
          </w:tcPr>
          <w:p w14:paraId="20D9EF36" w14:textId="77777777" w:rsidR="00490B29" w:rsidRPr="00490B29" w:rsidRDefault="00490B29">
            <w:pPr>
              <w:rPr>
                <w:sz w:val="20"/>
                <w:szCs w:val="20"/>
                <w:u w:val="single"/>
              </w:rPr>
            </w:pPr>
            <w:hyperlink r:id="rId48" w:history="1">
              <w:r w:rsidRPr="00490B29">
                <w:rPr>
                  <w:rStyle w:val="Hperlink"/>
                  <w:sz w:val="20"/>
                  <w:szCs w:val="20"/>
                </w:rPr>
                <w:t>EIS 26-0806/04</w:t>
              </w:r>
            </w:hyperlink>
          </w:p>
        </w:tc>
        <w:tc>
          <w:tcPr>
            <w:tcW w:w="2518" w:type="dxa"/>
            <w:gridSpan w:val="2"/>
            <w:hideMark/>
          </w:tcPr>
          <w:p w14:paraId="0B15FBF6" w14:textId="77777777" w:rsidR="00490B29" w:rsidRPr="00490B29" w:rsidRDefault="00490B29">
            <w:pPr>
              <w:rPr>
                <w:sz w:val="20"/>
                <w:szCs w:val="20"/>
              </w:rPr>
            </w:pPr>
            <w:r w:rsidRPr="00490B29">
              <w:rPr>
                <w:sz w:val="20"/>
                <w:szCs w:val="20"/>
              </w:rPr>
              <w:t xml:space="preserve">Eelviidatud jäätmeseaduse muutmise eelnõus kavandatakse </w:t>
            </w:r>
            <w:proofErr w:type="spellStart"/>
            <w:r w:rsidRPr="00490B29">
              <w:rPr>
                <w:sz w:val="20"/>
                <w:szCs w:val="20"/>
              </w:rPr>
              <w:t>JääTS</w:t>
            </w:r>
            <w:proofErr w:type="spellEnd"/>
            <w:r w:rsidRPr="00490B29">
              <w:rPr>
                <w:sz w:val="20"/>
                <w:szCs w:val="20"/>
              </w:rPr>
              <w:t xml:space="preserve"> §-des 1247–1249 karistusmääraks juriidilisele isikule kuni kuus protsenti tema eelmise majandusaasta ülemaailmsest aastasest kogukäibest. Kui tegemist on ringmajanduse rolli suurendamisega, siis soovime selgitusi, miks pakendiseaduse muutmise eelnõus ei ole ette nähtud karistusmäärasid, mida arvestatakse protsendina juriidilise isiku eelmise majandusaasta ülemaailmsest kogukäibest.</w:t>
            </w:r>
          </w:p>
        </w:tc>
        <w:tc>
          <w:tcPr>
            <w:tcW w:w="3761" w:type="dxa"/>
            <w:gridSpan w:val="2"/>
            <w:noWrap/>
            <w:hideMark/>
          </w:tcPr>
          <w:p w14:paraId="656FC071" w14:textId="77777777" w:rsidR="00490B29" w:rsidRPr="00490B29" w:rsidRDefault="00490B29">
            <w:pPr>
              <w:rPr>
                <w:sz w:val="20"/>
                <w:szCs w:val="20"/>
              </w:rPr>
            </w:pPr>
          </w:p>
        </w:tc>
        <w:tc>
          <w:tcPr>
            <w:tcW w:w="1418" w:type="dxa"/>
            <w:hideMark/>
          </w:tcPr>
          <w:p w14:paraId="0B36921C" w14:textId="77777777" w:rsidR="00490B29" w:rsidRPr="00490B29" w:rsidRDefault="00490B29">
            <w:pPr>
              <w:rPr>
                <w:sz w:val="20"/>
                <w:szCs w:val="20"/>
              </w:rPr>
            </w:pPr>
            <w:r w:rsidRPr="00490B29">
              <w:rPr>
                <w:sz w:val="20"/>
                <w:szCs w:val="20"/>
              </w:rPr>
              <w:t>Selgitatud</w:t>
            </w:r>
          </w:p>
        </w:tc>
        <w:tc>
          <w:tcPr>
            <w:tcW w:w="4318" w:type="dxa"/>
            <w:gridSpan w:val="2"/>
            <w:hideMark/>
          </w:tcPr>
          <w:p w14:paraId="478FF498" w14:textId="77777777" w:rsidR="00490B29" w:rsidRPr="00490B29" w:rsidRDefault="00490B29">
            <w:pPr>
              <w:rPr>
                <w:sz w:val="20"/>
                <w:szCs w:val="20"/>
              </w:rPr>
            </w:pPr>
            <w:proofErr w:type="spellStart"/>
            <w:r w:rsidRPr="00490B29">
              <w:rPr>
                <w:sz w:val="20"/>
                <w:szCs w:val="20"/>
              </w:rPr>
              <w:t>JäätS</w:t>
            </w:r>
            <w:proofErr w:type="spellEnd"/>
            <w:r w:rsidRPr="00490B29">
              <w:rPr>
                <w:sz w:val="20"/>
                <w:szCs w:val="20"/>
              </w:rPr>
              <w:t xml:space="preserve"> EE, mis võtab üle direktiivi 2008/98, on välja jäetud karistusmäär, mida arvestatakse protsendina juriidilise isiku eelmise majandusaasta ülemaailmsest kogukäibest.</w:t>
            </w:r>
          </w:p>
        </w:tc>
      </w:tr>
      <w:tr w:rsidR="00490B29" w:rsidRPr="00490B29" w14:paraId="4E126069" w14:textId="77777777" w:rsidTr="00783042">
        <w:trPr>
          <w:trHeight w:val="3480"/>
        </w:trPr>
        <w:tc>
          <w:tcPr>
            <w:tcW w:w="1838" w:type="dxa"/>
            <w:hideMark/>
          </w:tcPr>
          <w:p w14:paraId="42C690FE" w14:textId="77777777" w:rsidR="00490B29" w:rsidRPr="00490B29" w:rsidRDefault="00490B29" w:rsidP="00490B29">
            <w:pPr>
              <w:rPr>
                <w:sz w:val="20"/>
                <w:szCs w:val="20"/>
              </w:rPr>
            </w:pPr>
            <w:r w:rsidRPr="00490B29">
              <w:rPr>
                <w:sz w:val="20"/>
                <w:szCs w:val="20"/>
              </w:rPr>
              <w:t>Justiits- ja Digiministeerium</w:t>
            </w:r>
          </w:p>
        </w:tc>
        <w:tc>
          <w:tcPr>
            <w:tcW w:w="1092" w:type="dxa"/>
            <w:noWrap/>
            <w:hideMark/>
          </w:tcPr>
          <w:p w14:paraId="56B5474C" w14:textId="77777777" w:rsidR="00490B29" w:rsidRPr="00490B29" w:rsidRDefault="00490B29">
            <w:pPr>
              <w:rPr>
                <w:sz w:val="20"/>
                <w:szCs w:val="20"/>
                <w:u w:val="single"/>
              </w:rPr>
            </w:pPr>
            <w:hyperlink r:id="rId49" w:history="1">
              <w:r w:rsidRPr="00490B29">
                <w:rPr>
                  <w:rStyle w:val="Hperlink"/>
                  <w:sz w:val="20"/>
                  <w:szCs w:val="20"/>
                </w:rPr>
                <w:t>EIS 26-0806/04</w:t>
              </w:r>
            </w:hyperlink>
          </w:p>
        </w:tc>
        <w:tc>
          <w:tcPr>
            <w:tcW w:w="2518" w:type="dxa"/>
            <w:gridSpan w:val="2"/>
            <w:hideMark/>
          </w:tcPr>
          <w:p w14:paraId="73126366" w14:textId="77777777" w:rsidR="00490B29" w:rsidRPr="00490B29" w:rsidRDefault="00490B29">
            <w:pPr>
              <w:rPr>
                <w:sz w:val="20"/>
                <w:szCs w:val="20"/>
              </w:rPr>
            </w:pPr>
            <w:r w:rsidRPr="00490B29">
              <w:rPr>
                <w:sz w:val="20"/>
                <w:szCs w:val="20"/>
              </w:rPr>
              <w:t>Palume selgitada, kas uute väärteo sätete loomise kõrval on analüüsitud ka riikliku järelevalve käigus rakendatava sunniraha suurust.</w:t>
            </w:r>
          </w:p>
        </w:tc>
        <w:tc>
          <w:tcPr>
            <w:tcW w:w="3761" w:type="dxa"/>
            <w:gridSpan w:val="2"/>
            <w:hideMark/>
          </w:tcPr>
          <w:p w14:paraId="237C29DB" w14:textId="77777777" w:rsidR="00490B29" w:rsidRPr="00490B29" w:rsidRDefault="00490B29">
            <w:pPr>
              <w:rPr>
                <w:sz w:val="20"/>
                <w:szCs w:val="20"/>
              </w:rPr>
            </w:pPr>
            <w:r w:rsidRPr="00490B29">
              <w:rPr>
                <w:sz w:val="20"/>
                <w:szCs w:val="20"/>
              </w:rPr>
              <w:t>Kehtiva pakendiseaduse § 26</w:t>
            </w:r>
            <w:r w:rsidRPr="00490B29">
              <w:rPr>
                <w:sz w:val="20"/>
                <w:szCs w:val="20"/>
                <w:vertAlign w:val="superscript"/>
              </w:rPr>
              <w:t>2</w:t>
            </w:r>
            <w:r w:rsidRPr="00490B29">
              <w:rPr>
                <w:sz w:val="20"/>
                <w:szCs w:val="20"/>
              </w:rPr>
              <w:t xml:space="preserve"> (sunniraha määr) kohaselt on ettekirjutuse täitmata jätmisel asendustäitmise sunniraha seaduses sätestatud korras rakendatava sunniraha ülemmäär 32 000 eurot. Palume selgitada, kas uute väärteo sätete loomise kõrval on analüüsitud ka riikliku järelevalve käigus rakendatava sunniraha suurust. Arvestades juriidilise isiku karistusmäärasid, soovime seletuskirja ülevaadet, kui palju on rakendatud sunniraha, millised on olnud selle määrad ning kas sunniraha määr ei vaja tõstmist, tagamaks tõhusam riiklik järelevalve. Selle suurus peab olema selline, mis paneb isikuid nõudeid täitma ja vältima võimalikku väärteovastutust.</w:t>
            </w:r>
          </w:p>
        </w:tc>
        <w:tc>
          <w:tcPr>
            <w:tcW w:w="1418" w:type="dxa"/>
            <w:noWrap/>
            <w:hideMark/>
          </w:tcPr>
          <w:p w14:paraId="6D5E7C50" w14:textId="77777777" w:rsidR="00490B29" w:rsidRPr="00490B29" w:rsidRDefault="00490B29">
            <w:pPr>
              <w:rPr>
                <w:sz w:val="20"/>
                <w:szCs w:val="20"/>
              </w:rPr>
            </w:pPr>
            <w:r w:rsidRPr="00490B29">
              <w:rPr>
                <w:sz w:val="20"/>
                <w:szCs w:val="20"/>
              </w:rPr>
              <w:t>Arvestatud osaliselt</w:t>
            </w:r>
          </w:p>
        </w:tc>
        <w:tc>
          <w:tcPr>
            <w:tcW w:w="4318" w:type="dxa"/>
            <w:gridSpan w:val="2"/>
            <w:hideMark/>
          </w:tcPr>
          <w:p w14:paraId="5CD40D62" w14:textId="77777777" w:rsidR="00490B29" w:rsidRPr="00490B29" w:rsidRDefault="00490B29">
            <w:pPr>
              <w:rPr>
                <w:sz w:val="20"/>
                <w:szCs w:val="20"/>
              </w:rPr>
            </w:pPr>
            <w:r w:rsidRPr="00490B29">
              <w:rPr>
                <w:sz w:val="20"/>
                <w:szCs w:val="20"/>
              </w:rPr>
              <w:t>Eelnõu koostaja nõustub, et seletuskirjas tuleb käsitleda ka haldussunni ja väärteovastutuse vahekorda. Keskkonnaameti senise praktika põhjal ei ole pakendiseaduses sätestatud 32 000 euro suurune sunniraha ülemmäär osutunud takistuseks ettekirjutuste täitmisele suunamisel ning rakendatud sunnirahad on jäänud oluliselt alla ülemmäära. Samas on sunniraha ja väärteovastutuse eesmärk erinev. Sunniraha eesmärk on mõjutada isikut täitma talle pandud kohustust, väärteovastutus aga võimaldab reageerida rikkumistele, mida ei ole võimalik tagantjärele kõrvaldada ettekirjutuse või sunniraha rakendamisega. Sellisteks rikkumisteks on näiteks pakendijäätmete taaskasutamise sihtarvu täitmata jätmine või taaskasutamise tõendis vale- või puudulike andmete esitamine. Seletuskirja täiendatakse vastavate selgitustega.</w:t>
            </w:r>
          </w:p>
        </w:tc>
      </w:tr>
      <w:tr w:rsidR="00490B29" w:rsidRPr="00490B29" w14:paraId="4905F4A0" w14:textId="77777777" w:rsidTr="00783042">
        <w:trPr>
          <w:trHeight w:val="6670"/>
        </w:trPr>
        <w:tc>
          <w:tcPr>
            <w:tcW w:w="1838" w:type="dxa"/>
            <w:hideMark/>
          </w:tcPr>
          <w:p w14:paraId="320986FE" w14:textId="77777777" w:rsidR="00490B29" w:rsidRPr="00490B29" w:rsidRDefault="00490B29" w:rsidP="00490B29">
            <w:pPr>
              <w:rPr>
                <w:sz w:val="20"/>
                <w:szCs w:val="20"/>
              </w:rPr>
            </w:pPr>
            <w:r w:rsidRPr="00490B29">
              <w:rPr>
                <w:sz w:val="20"/>
                <w:szCs w:val="20"/>
              </w:rPr>
              <w:lastRenderedPageBreak/>
              <w:t>Justiits- ja Digiministeerium</w:t>
            </w:r>
          </w:p>
        </w:tc>
        <w:tc>
          <w:tcPr>
            <w:tcW w:w="1092" w:type="dxa"/>
            <w:noWrap/>
            <w:hideMark/>
          </w:tcPr>
          <w:p w14:paraId="328C98DD" w14:textId="77777777" w:rsidR="00490B29" w:rsidRPr="00490B29" w:rsidRDefault="00490B29">
            <w:pPr>
              <w:rPr>
                <w:sz w:val="20"/>
                <w:szCs w:val="20"/>
                <w:u w:val="single"/>
              </w:rPr>
            </w:pPr>
            <w:hyperlink r:id="rId50" w:history="1">
              <w:r w:rsidRPr="00490B29">
                <w:rPr>
                  <w:rStyle w:val="Hperlink"/>
                  <w:sz w:val="20"/>
                  <w:szCs w:val="20"/>
                </w:rPr>
                <w:t>EIS 26-0806/04</w:t>
              </w:r>
            </w:hyperlink>
          </w:p>
        </w:tc>
        <w:tc>
          <w:tcPr>
            <w:tcW w:w="2518" w:type="dxa"/>
            <w:gridSpan w:val="2"/>
            <w:hideMark/>
          </w:tcPr>
          <w:p w14:paraId="2FE8878D" w14:textId="77777777" w:rsidR="00490B29" w:rsidRPr="00490B29" w:rsidRDefault="00490B29">
            <w:pPr>
              <w:rPr>
                <w:sz w:val="20"/>
                <w:szCs w:val="20"/>
              </w:rPr>
            </w:pPr>
            <w:r w:rsidRPr="00490B29">
              <w:rPr>
                <w:sz w:val="20"/>
                <w:szCs w:val="20"/>
              </w:rPr>
              <w:t>Uute väärteokoosseisude koostamisel või kehtivates sätetes karistusmäärade ülevaatamisel tuleb kindlasti analüüsida, kas on võimalus kohaldada karistamise asemel haldussundi: lahendada probleem ettekirjutusega või kohaldada sunniraha ja asendustäitmist. Soovitame tutvuda seaduseelnõu 554 SE seletuskirja punktiga 3.8.1. Väärteo olemus, selle eristamine kuriteost ja haldussunnist (lk 108-112).</w:t>
            </w:r>
          </w:p>
        </w:tc>
        <w:tc>
          <w:tcPr>
            <w:tcW w:w="3761" w:type="dxa"/>
            <w:gridSpan w:val="2"/>
            <w:hideMark/>
          </w:tcPr>
          <w:p w14:paraId="06A4FE33" w14:textId="77777777" w:rsidR="00490B29" w:rsidRPr="00490B29" w:rsidRDefault="00490B29">
            <w:pPr>
              <w:rPr>
                <w:sz w:val="20"/>
                <w:szCs w:val="20"/>
              </w:rPr>
            </w:pPr>
            <w:r w:rsidRPr="00490B29">
              <w:rPr>
                <w:sz w:val="20"/>
                <w:szCs w:val="20"/>
              </w:rPr>
              <w:t>Seoses eelnõu § 1 punktidega 54–60 ja § 2 punktiga 8 kavandatud vastutuse sätetega juhime tähelepanu sellele, et Riigikogu poolt võeti 19.06.2014 vastu karistusseadustiku ja sellega seonduvalt teiste seaduste muutmise seadus (554 SE7). Eelnõu lähtus arusaamast, et väärteovastutust tuleb kohaldada üksnes siis, kui haldussund ei anna tulemust. Seega uute väärteokoosseisude koostamisel või kehtivates sätetes karistusmäärade ülevaatamisel tuleb kindlasti analüüsida, kas on võimalus kohaldada karistamise asemel haldussundi: lahendada probleem ettekirjutusega või kohaldada sunniraha ja asendustäitmist.</w:t>
            </w:r>
          </w:p>
        </w:tc>
        <w:tc>
          <w:tcPr>
            <w:tcW w:w="1418" w:type="dxa"/>
            <w:noWrap/>
            <w:hideMark/>
          </w:tcPr>
          <w:p w14:paraId="02B89311"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7DEEB0EA" w14:textId="77777777" w:rsidR="00490B29" w:rsidRPr="00490B29" w:rsidRDefault="00490B29">
            <w:pPr>
              <w:rPr>
                <w:sz w:val="20"/>
                <w:szCs w:val="20"/>
              </w:rPr>
            </w:pPr>
            <w:r w:rsidRPr="00490B29">
              <w:rPr>
                <w:b/>
                <w:bCs/>
                <w:sz w:val="20"/>
                <w:szCs w:val="20"/>
              </w:rPr>
              <w:t xml:space="preserve">Eelnõu § 1 osaliselt arvestatud. </w:t>
            </w:r>
            <w:r w:rsidRPr="00490B29">
              <w:rPr>
                <w:sz w:val="20"/>
                <w:szCs w:val="20"/>
              </w:rPr>
              <w:t xml:space="preserve">Eelnõu koostaja nõustub, et väärteovastutuse kehtestamisel tuleb hinnata, kas eesmärki on võimalik saavutada riikliku järelevalve meetmete, ettekirjutuse või sunniraha rakendamisega. Seletuskirja täiendatakse vastavate põhjendustega. Samas ei ole haldussund ja väärteovastutus alati asendatavad meetmed. Ettekirjutus ja sunniraha on sobivad eelkõige kestvate või kõrvaldatavate rikkumiste lõpetamiseks ning õiguspärase olukorra taastamiseks. Väärteovastutus on põhjendatud juhtudel, kus rikkumine on juba toime pandud ja seda ei ole võimalik tagantjärele kõrvaldada või kus rikkumisega on saadud põhjendamatu majanduslik eelis. Sellisteks rikkumisteks on näiteks taaskasutamise tõendis vale- või puudulike andmete esitamine ning nõuetele mittevastava pakendi turule laskmine. Neil juhtudel võib haldussund aidata õigusvastast olukorda lõpetada, kuid ei võimalda reageerida juba toime pandud rikkumisele ega saavutada vajalikku preventiivset mõju. Seletuskirja täiendatakse nende erisuste põhjendamisega. Teatavate plasti sisaldavate ühekordselt kasutatavate toodetega seotud kulude avaliku sektori asutusele hüvitamise kohustuse rikkumise </w:t>
            </w:r>
            <w:r w:rsidRPr="00490B29">
              <w:rPr>
                <w:b/>
                <w:bCs/>
                <w:sz w:val="20"/>
                <w:szCs w:val="20"/>
              </w:rPr>
              <w:t xml:space="preserve"> </w:t>
            </w:r>
            <w:r w:rsidRPr="00490B29">
              <w:rPr>
                <w:sz w:val="20"/>
                <w:szCs w:val="20"/>
              </w:rPr>
              <w:t xml:space="preserve">osas mittearvestatud. Kulude hüvitamise kohustuse täitmiseks võib teha ettekirjutuse, kuid selle täitmist ei ole võimalik tagada </w:t>
            </w:r>
            <w:proofErr w:type="spellStart"/>
            <w:r w:rsidRPr="00490B29">
              <w:rPr>
                <w:sz w:val="20"/>
                <w:szCs w:val="20"/>
              </w:rPr>
              <w:t>ATSS-is</w:t>
            </w:r>
            <w:proofErr w:type="spellEnd"/>
            <w:r w:rsidRPr="00490B29">
              <w:rPr>
                <w:sz w:val="20"/>
                <w:szCs w:val="20"/>
              </w:rPr>
              <w:t xml:space="preserve"> sätestatud sunnivahenditega, kuna ATSS § 2 lõike 4 kohaselt ei kohaldata seaduses sätestatut ettekirjutuse täitmisele, millega kohustatakse isikut maksma raha. Seetõttu ei ole sunniraha kulude hüvitamise kohustuse rikkumise korral väärteovastutuse alternatiiv. Seletuskirja täiendatud. </w:t>
            </w:r>
          </w:p>
        </w:tc>
      </w:tr>
      <w:tr w:rsidR="00490B29" w:rsidRPr="00490B29" w14:paraId="6872A8BE" w14:textId="77777777" w:rsidTr="00783042">
        <w:trPr>
          <w:trHeight w:val="1740"/>
        </w:trPr>
        <w:tc>
          <w:tcPr>
            <w:tcW w:w="1838" w:type="dxa"/>
            <w:hideMark/>
          </w:tcPr>
          <w:p w14:paraId="04867306" w14:textId="77777777" w:rsidR="00490B29" w:rsidRPr="00490B29" w:rsidRDefault="00490B29" w:rsidP="00490B29">
            <w:pPr>
              <w:rPr>
                <w:sz w:val="20"/>
                <w:szCs w:val="20"/>
              </w:rPr>
            </w:pPr>
            <w:r w:rsidRPr="00490B29">
              <w:rPr>
                <w:sz w:val="20"/>
                <w:szCs w:val="20"/>
              </w:rPr>
              <w:lastRenderedPageBreak/>
              <w:t>Justiits- ja Digiministeerium</w:t>
            </w:r>
          </w:p>
        </w:tc>
        <w:tc>
          <w:tcPr>
            <w:tcW w:w="1092" w:type="dxa"/>
            <w:noWrap/>
            <w:hideMark/>
          </w:tcPr>
          <w:p w14:paraId="34F758F0" w14:textId="77777777" w:rsidR="00490B29" w:rsidRPr="00490B29" w:rsidRDefault="00490B29">
            <w:pPr>
              <w:rPr>
                <w:sz w:val="20"/>
                <w:szCs w:val="20"/>
                <w:u w:val="single"/>
              </w:rPr>
            </w:pPr>
            <w:hyperlink r:id="rId51" w:history="1">
              <w:r w:rsidRPr="00490B29">
                <w:rPr>
                  <w:rStyle w:val="Hperlink"/>
                  <w:sz w:val="20"/>
                  <w:szCs w:val="20"/>
                </w:rPr>
                <w:t>EIS 26-0806/04</w:t>
              </w:r>
            </w:hyperlink>
          </w:p>
        </w:tc>
        <w:tc>
          <w:tcPr>
            <w:tcW w:w="2518" w:type="dxa"/>
            <w:gridSpan w:val="2"/>
            <w:hideMark/>
          </w:tcPr>
          <w:p w14:paraId="156EDE0B" w14:textId="77777777" w:rsidR="00490B29" w:rsidRPr="00490B29" w:rsidRDefault="00490B29">
            <w:pPr>
              <w:rPr>
                <w:sz w:val="20"/>
                <w:szCs w:val="20"/>
              </w:rPr>
            </w:pPr>
            <w:r w:rsidRPr="00490B29">
              <w:rPr>
                <w:sz w:val="20"/>
                <w:szCs w:val="20"/>
              </w:rPr>
              <w:t>Palume seletuskirjas selgelt välja tuua, kas uue tootjavastutuse registri arendamise järel jäävad kehtima hetkel kehtiv seaduse tasandi regulatsioon või tuleb uue infosüsteemi valmimise järel muuta ka andmekogude regulatsiooni</w:t>
            </w:r>
          </w:p>
        </w:tc>
        <w:tc>
          <w:tcPr>
            <w:tcW w:w="3761" w:type="dxa"/>
            <w:gridSpan w:val="2"/>
            <w:noWrap/>
            <w:hideMark/>
          </w:tcPr>
          <w:p w14:paraId="594919FF" w14:textId="77777777" w:rsidR="00490B29" w:rsidRPr="00490B29" w:rsidRDefault="00490B29">
            <w:pPr>
              <w:rPr>
                <w:sz w:val="20"/>
                <w:szCs w:val="20"/>
              </w:rPr>
            </w:pPr>
          </w:p>
        </w:tc>
        <w:tc>
          <w:tcPr>
            <w:tcW w:w="1418" w:type="dxa"/>
            <w:noWrap/>
            <w:hideMark/>
          </w:tcPr>
          <w:p w14:paraId="647728D8" w14:textId="77777777" w:rsidR="00490B29" w:rsidRPr="00490B29" w:rsidRDefault="00490B29">
            <w:pPr>
              <w:rPr>
                <w:sz w:val="20"/>
                <w:szCs w:val="20"/>
              </w:rPr>
            </w:pPr>
            <w:r w:rsidRPr="00490B29">
              <w:rPr>
                <w:sz w:val="20"/>
                <w:szCs w:val="20"/>
              </w:rPr>
              <w:t>Arvestatud</w:t>
            </w:r>
          </w:p>
        </w:tc>
        <w:tc>
          <w:tcPr>
            <w:tcW w:w="4318" w:type="dxa"/>
            <w:gridSpan w:val="2"/>
            <w:hideMark/>
          </w:tcPr>
          <w:p w14:paraId="4A66E52C" w14:textId="77777777" w:rsidR="00490B29" w:rsidRPr="00490B29" w:rsidRDefault="00490B29">
            <w:pPr>
              <w:rPr>
                <w:sz w:val="20"/>
                <w:szCs w:val="20"/>
              </w:rPr>
            </w:pPr>
            <w:r w:rsidRPr="00490B29">
              <w:rPr>
                <w:sz w:val="20"/>
                <w:szCs w:val="20"/>
              </w:rPr>
              <w:t>Seletuskirja täiendatakse selgitusega tootjavastutuse registri arendamise ja pakendiregistri edasise kasutamise kohta. Kuni uue tootjavastutuse registri regulatsiooni jõustumiseni kohaldatakse kehtivaid pakendiregistrit käsitlevaid sätteid. Uue registri kasutuselevõtuks töötatakse välja eraldi õiguslik regulatsioon, millega vaadatakse üle ka registrite pidamist puudutavad seadusesätted ja andmekogude regulatsioon.</w:t>
            </w:r>
          </w:p>
        </w:tc>
      </w:tr>
      <w:tr w:rsidR="00490B29" w:rsidRPr="00490B29" w14:paraId="048B1D28" w14:textId="77777777" w:rsidTr="00783042">
        <w:trPr>
          <w:trHeight w:val="1740"/>
        </w:trPr>
        <w:tc>
          <w:tcPr>
            <w:tcW w:w="1838" w:type="dxa"/>
            <w:hideMark/>
          </w:tcPr>
          <w:p w14:paraId="11C0601C" w14:textId="77777777" w:rsidR="00490B29" w:rsidRPr="00490B29" w:rsidRDefault="00490B29" w:rsidP="00490B29">
            <w:pPr>
              <w:rPr>
                <w:sz w:val="20"/>
                <w:szCs w:val="20"/>
              </w:rPr>
            </w:pPr>
            <w:r w:rsidRPr="00490B29">
              <w:rPr>
                <w:sz w:val="20"/>
                <w:szCs w:val="20"/>
              </w:rPr>
              <w:t>Justiits- ja Digiministeerium</w:t>
            </w:r>
          </w:p>
        </w:tc>
        <w:tc>
          <w:tcPr>
            <w:tcW w:w="1092" w:type="dxa"/>
            <w:noWrap/>
            <w:hideMark/>
          </w:tcPr>
          <w:p w14:paraId="1C33D8E8" w14:textId="77777777" w:rsidR="00490B29" w:rsidRPr="00490B29" w:rsidRDefault="00490B29">
            <w:pPr>
              <w:rPr>
                <w:sz w:val="20"/>
                <w:szCs w:val="20"/>
                <w:u w:val="single"/>
              </w:rPr>
            </w:pPr>
            <w:hyperlink r:id="rId52" w:history="1">
              <w:r w:rsidRPr="00490B29">
                <w:rPr>
                  <w:rStyle w:val="Hperlink"/>
                  <w:sz w:val="20"/>
                  <w:szCs w:val="20"/>
                </w:rPr>
                <w:t>EIS 26-0806/04</w:t>
              </w:r>
            </w:hyperlink>
          </w:p>
        </w:tc>
        <w:tc>
          <w:tcPr>
            <w:tcW w:w="2518" w:type="dxa"/>
            <w:gridSpan w:val="2"/>
            <w:hideMark/>
          </w:tcPr>
          <w:p w14:paraId="1CF0981D" w14:textId="77777777" w:rsidR="00490B29" w:rsidRPr="00490B29" w:rsidRDefault="00490B29">
            <w:pPr>
              <w:rPr>
                <w:sz w:val="20"/>
                <w:szCs w:val="20"/>
              </w:rPr>
            </w:pPr>
            <w:r w:rsidRPr="00490B29">
              <w:rPr>
                <w:sz w:val="20"/>
                <w:szCs w:val="20"/>
              </w:rPr>
              <w:t>Ühtlustada halduskoormuse ja töökoormuse mõistete kasutamine ning korrigeerida halduskoormuse mõjuanalüüsi.</w:t>
            </w:r>
          </w:p>
        </w:tc>
        <w:tc>
          <w:tcPr>
            <w:tcW w:w="3761" w:type="dxa"/>
            <w:gridSpan w:val="2"/>
            <w:hideMark/>
          </w:tcPr>
          <w:p w14:paraId="55084BF4" w14:textId="77777777" w:rsidR="00490B29" w:rsidRPr="00490B29" w:rsidRDefault="00490B29">
            <w:pPr>
              <w:rPr>
                <w:sz w:val="20"/>
                <w:szCs w:val="20"/>
              </w:rPr>
            </w:pPr>
            <w:r w:rsidRPr="00490B29">
              <w:rPr>
                <w:sz w:val="20"/>
                <w:szCs w:val="20"/>
              </w:rPr>
              <w:t>Avaliku sektori puhul kasutada töökoormuse mõistet. Halduskoormuse hindamisel tuleb lähtuda tegelikust muutusest võrreldes kehtiva olukorraga ning eristada koormuse kasvu vähenemisest. Samuti tuua selgelt välja mõjutatud sihtrühmad.</w:t>
            </w:r>
          </w:p>
        </w:tc>
        <w:tc>
          <w:tcPr>
            <w:tcW w:w="1418" w:type="dxa"/>
            <w:noWrap/>
            <w:hideMark/>
          </w:tcPr>
          <w:p w14:paraId="3A56AB0E" w14:textId="77777777" w:rsidR="00490B29" w:rsidRPr="00490B29" w:rsidRDefault="00490B29">
            <w:pPr>
              <w:rPr>
                <w:sz w:val="20"/>
                <w:szCs w:val="20"/>
              </w:rPr>
            </w:pPr>
            <w:r w:rsidRPr="00490B29">
              <w:rPr>
                <w:sz w:val="20"/>
                <w:szCs w:val="20"/>
              </w:rPr>
              <w:t>Arvestatud</w:t>
            </w:r>
          </w:p>
        </w:tc>
        <w:tc>
          <w:tcPr>
            <w:tcW w:w="4318" w:type="dxa"/>
            <w:gridSpan w:val="2"/>
            <w:hideMark/>
          </w:tcPr>
          <w:p w14:paraId="29ED02A4" w14:textId="77777777" w:rsidR="00490B29" w:rsidRPr="00490B29" w:rsidRDefault="00490B29">
            <w:pPr>
              <w:rPr>
                <w:sz w:val="20"/>
                <w:szCs w:val="20"/>
              </w:rPr>
            </w:pPr>
            <w:r w:rsidRPr="00490B29">
              <w:rPr>
                <w:sz w:val="20"/>
                <w:szCs w:val="20"/>
              </w:rPr>
              <w:t>Halduskoormuse ja töökoormuse käsitlused vaadatakse üle ning vajaduse korral ühtlustatakse. Seletuskirja täiendatakse selliselt, et avaliku sektori puhul kasutatakse töökoormuse mõistet ning halduskoormuse mõju hindamisel lähtutakse muudatuste tegelikust mõjust võrreldes kehtiva olukorraga. Samuti täpsustatakse mõjutatud sihtrühmade kirjeldust ning eristatakse selgemalt koormuse suurenemist ja vähenemist.</w:t>
            </w:r>
          </w:p>
        </w:tc>
      </w:tr>
      <w:tr w:rsidR="00490B29" w:rsidRPr="00490B29" w14:paraId="4096262D" w14:textId="77777777" w:rsidTr="00783042">
        <w:trPr>
          <w:trHeight w:val="580"/>
        </w:trPr>
        <w:tc>
          <w:tcPr>
            <w:tcW w:w="1838" w:type="dxa"/>
            <w:hideMark/>
          </w:tcPr>
          <w:p w14:paraId="67EA3742" w14:textId="77777777" w:rsidR="00490B29" w:rsidRPr="00490B29" w:rsidRDefault="00490B29" w:rsidP="00490B29">
            <w:pPr>
              <w:rPr>
                <w:sz w:val="20"/>
                <w:szCs w:val="20"/>
              </w:rPr>
            </w:pPr>
            <w:r w:rsidRPr="00490B29">
              <w:rPr>
                <w:sz w:val="20"/>
                <w:szCs w:val="20"/>
              </w:rPr>
              <w:t>Justiits- ja Digiministeerium</w:t>
            </w:r>
          </w:p>
        </w:tc>
        <w:tc>
          <w:tcPr>
            <w:tcW w:w="1092" w:type="dxa"/>
            <w:noWrap/>
            <w:hideMark/>
          </w:tcPr>
          <w:p w14:paraId="1F56D3DE" w14:textId="77777777" w:rsidR="00490B29" w:rsidRPr="00490B29" w:rsidRDefault="00490B29">
            <w:pPr>
              <w:rPr>
                <w:sz w:val="20"/>
                <w:szCs w:val="20"/>
                <w:u w:val="single"/>
              </w:rPr>
            </w:pPr>
            <w:hyperlink r:id="rId53" w:history="1">
              <w:r w:rsidRPr="00490B29">
                <w:rPr>
                  <w:rStyle w:val="Hperlink"/>
                  <w:sz w:val="20"/>
                  <w:szCs w:val="20"/>
                </w:rPr>
                <w:t>EIS 26-0806/04</w:t>
              </w:r>
            </w:hyperlink>
          </w:p>
        </w:tc>
        <w:tc>
          <w:tcPr>
            <w:tcW w:w="2518" w:type="dxa"/>
            <w:gridSpan w:val="2"/>
            <w:hideMark/>
          </w:tcPr>
          <w:p w14:paraId="71984880" w14:textId="77777777" w:rsidR="00490B29" w:rsidRPr="00490B29" w:rsidRDefault="00490B29">
            <w:pPr>
              <w:rPr>
                <w:sz w:val="20"/>
                <w:szCs w:val="20"/>
              </w:rPr>
            </w:pPr>
            <w:r w:rsidRPr="00490B29">
              <w:rPr>
                <w:sz w:val="20"/>
                <w:szCs w:val="20"/>
              </w:rPr>
              <w:t>Täiendada mõjuanalüüsi tootjavastutusorganisatsioonide ja infosüsteemide mõju osas.</w:t>
            </w:r>
          </w:p>
        </w:tc>
        <w:tc>
          <w:tcPr>
            <w:tcW w:w="3761" w:type="dxa"/>
            <w:gridSpan w:val="2"/>
            <w:hideMark/>
          </w:tcPr>
          <w:p w14:paraId="7A2238E1" w14:textId="77777777" w:rsidR="00490B29" w:rsidRPr="00490B29" w:rsidRDefault="00490B29">
            <w:pPr>
              <w:rPr>
                <w:sz w:val="20"/>
                <w:szCs w:val="20"/>
              </w:rPr>
            </w:pPr>
            <w:r w:rsidRPr="00490B29">
              <w:rPr>
                <w:sz w:val="20"/>
                <w:szCs w:val="20"/>
              </w:rPr>
              <w:t xml:space="preserve">Hinnata mõju tootjavastutusorganisatsioonide töökoormusele ja tööjõuvajadusele ning selgitada uue infosüsteemi seoseid olemasolevate registrite ja andmekogudega ning mõju </w:t>
            </w:r>
            <w:proofErr w:type="spellStart"/>
            <w:r w:rsidRPr="00490B29">
              <w:rPr>
                <w:sz w:val="20"/>
                <w:szCs w:val="20"/>
              </w:rPr>
              <w:t>IT-le</w:t>
            </w:r>
            <w:proofErr w:type="spellEnd"/>
            <w:r w:rsidRPr="00490B29">
              <w:rPr>
                <w:sz w:val="20"/>
                <w:szCs w:val="20"/>
              </w:rPr>
              <w:t xml:space="preserve"> ja e-riigile.</w:t>
            </w:r>
          </w:p>
        </w:tc>
        <w:tc>
          <w:tcPr>
            <w:tcW w:w="1418" w:type="dxa"/>
            <w:noWrap/>
            <w:hideMark/>
          </w:tcPr>
          <w:p w14:paraId="0DECFC9D" w14:textId="77777777" w:rsidR="00490B29" w:rsidRPr="00490B29" w:rsidRDefault="00490B29">
            <w:pPr>
              <w:rPr>
                <w:sz w:val="20"/>
                <w:szCs w:val="20"/>
              </w:rPr>
            </w:pPr>
            <w:r w:rsidRPr="00490B29">
              <w:rPr>
                <w:sz w:val="20"/>
                <w:szCs w:val="20"/>
              </w:rPr>
              <w:t>Arvestatud</w:t>
            </w:r>
          </w:p>
        </w:tc>
        <w:tc>
          <w:tcPr>
            <w:tcW w:w="4318" w:type="dxa"/>
            <w:gridSpan w:val="2"/>
            <w:noWrap/>
            <w:hideMark/>
          </w:tcPr>
          <w:p w14:paraId="57A3C3AA" w14:textId="77777777" w:rsidR="00490B29" w:rsidRPr="00490B29" w:rsidRDefault="00490B29">
            <w:pPr>
              <w:rPr>
                <w:sz w:val="20"/>
                <w:szCs w:val="20"/>
              </w:rPr>
            </w:pPr>
            <w:r w:rsidRPr="00490B29">
              <w:rPr>
                <w:sz w:val="20"/>
                <w:szCs w:val="20"/>
              </w:rPr>
              <w:t>Seletuskirja täiendatud.</w:t>
            </w:r>
          </w:p>
        </w:tc>
      </w:tr>
      <w:tr w:rsidR="00490B29" w:rsidRPr="00490B29" w14:paraId="7934B092" w14:textId="77777777" w:rsidTr="00783042">
        <w:trPr>
          <w:trHeight w:val="580"/>
        </w:trPr>
        <w:tc>
          <w:tcPr>
            <w:tcW w:w="1838" w:type="dxa"/>
            <w:hideMark/>
          </w:tcPr>
          <w:p w14:paraId="5B4368E2" w14:textId="77777777" w:rsidR="00490B29" w:rsidRPr="00490B29" w:rsidRDefault="00490B29" w:rsidP="00490B29">
            <w:pPr>
              <w:rPr>
                <w:sz w:val="20"/>
                <w:szCs w:val="20"/>
              </w:rPr>
            </w:pPr>
            <w:r w:rsidRPr="00490B29">
              <w:rPr>
                <w:sz w:val="20"/>
                <w:szCs w:val="20"/>
              </w:rPr>
              <w:t>Justiits- ja Digiministeerium</w:t>
            </w:r>
          </w:p>
        </w:tc>
        <w:tc>
          <w:tcPr>
            <w:tcW w:w="1092" w:type="dxa"/>
            <w:noWrap/>
            <w:hideMark/>
          </w:tcPr>
          <w:p w14:paraId="441B8C74" w14:textId="77777777" w:rsidR="00490B29" w:rsidRPr="00490B29" w:rsidRDefault="00490B29">
            <w:pPr>
              <w:rPr>
                <w:sz w:val="20"/>
                <w:szCs w:val="20"/>
                <w:u w:val="single"/>
              </w:rPr>
            </w:pPr>
            <w:hyperlink r:id="rId54" w:history="1">
              <w:r w:rsidRPr="00490B29">
                <w:rPr>
                  <w:rStyle w:val="Hperlink"/>
                  <w:sz w:val="20"/>
                  <w:szCs w:val="20"/>
                </w:rPr>
                <w:t>EIS 26-0806/04</w:t>
              </w:r>
            </w:hyperlink>
          </w:p>
        </w:tc>
        <w:tc>
          <w:tcPr>
            <w:tcW w:w="2518" w:type="dxa"/>
            <w:gridSpan w:val="2"/>
            <w:hideMark/>
          </w:tcPr>
          <w:p w14:paraId="369F01D7" w14:textId="77777777" w:rsidR="00490B29" w:rsidRPr="00490B29" w:rsidRDefault="00490B29">
            <w:pPr>
              <w:rPr>
                <w:sz w:val="20"/>
                <w:szCs w:val="20"/>
              </w:rPr>
            </w:pPr>
            <w:r w:rsidRPr="00490B29">
              <w:rPr>
                <w:sz w:val="20"/>
                <w:szCs w:val="20"/>
              </w:rPr>
              <w:t>Täiendada mõjuanalüüsi riigi ja asutuste tegevuste ning kulude osas.</w:t>
            </w:r>
          </w:p>
        </w:tc>
        <w:tc>
          <w:tcPr>
            <w:tcW w:w="3761" w:type="dxa"/>
            <w:gridSpan w:val="2"/>
            <w:hideMark/>
          </w:tcPr>
          <w:p w14:paraId="0D16552C" w14:textId="77777777" w:rsidR="00490B29" w:rsidRPr="00490B29" w:rsidRDefault="00490B29">
            <w:pPr>
              <w:rPr>
                <w:sz w:val="20"/>
                <w:szCs w:val="20"/>
              </w:rPr>
            </w:pPr>
            <w:r w:rsidRPr="00490B29">
              <w:rPr>
                <w:sz w:val="20"/>
                <w:szCs w:val="20"/>
              </w:rPr>
              <w:t>Hinnata eelkõige TTJA ja PTA tegevustele ja kuludele avalduvat mõju ning kajastada vastavad kulud ja töökoormuse muutused seletuskirjas.</w:t>
            </w:r>
          </w:p>
        </w:tc>
        <w:tc>
          <w:tcPr>
            <w:tcW w:w="1418" w:type="dxa"/>
            <w:noWrap/>
            <w:hideMark/>
          </w:tcPr>
          <w:p w14:paraId="2CCE3813" w14:textId="77777777" w:rsidR="00490B29" w:rsidRPr="00490B29" w:rsidRDefault="00490B29">
            <w:pPr>
              <w:rPr>
                <w:sz w:val="20"/>
                <w:szCs w:val="20"/>
              </w:rPr>
            </w:pPr>
            <w:r w:rsidRPr="00490B29">
              <w:rPr>
                <w:sz w:val="20"/>
                <w:szCs w:val="20"/>
              </w:rPr>
              <w:t>Arvestatud</w:t>
            </w:r>
          </w:p>
        </w:tc>
        <w:tc>
          <w:tcPr>
            <w:tcW w:w="4318" w:type="dxa"/>
            <w:gridSpan w:val="2"/>
            <w:noWrap/>
            <w:hideMark/>
          </w:tcPr>
          <w:p w14:paraId="7E4A087D" w14:textId="77777777" w:rsidR="00490B29" w:rsidRPr="00490B29" w:rsidRDefault="00490B29">
            <w:pPr>
              <w:rPr>
                <w:sz w:val="20"/>
                <w:szCs w:val="20"/>
              </w:rPr>
            </w:pPr>
            <w:r w:rsidRPr="00490B29">
              <w:rPr>
                <w:sz w:val="20"/>
                <w:szCs w:val="20"/>
              </w:rPr>
              <w:t>Seletuskirja täiendatud.</w:t>
            </w:r>
          </w:p>
        </w:tc>
      </w:tr>
      <w:tr w:rsidR="00490B29" w:rsidRPr="00490B29" w14:paraId="05DE0243" w14:textId="77777777" w:rsidTr="00490B29">
        <w:trPr>
          <w:gridAfter w:val="1"/>
          <w:wAfter w:w="66" w:type="dxa"/>
          <w:trHeight w:val="3770"/>
        </w:trPr>
        <w:tc>
          <w:tcPr>
            <w:tcW w:w="1838" w:type="dxa"/>
            <w:hideMark/>
          </w:tcPr>
          <w:p w14:paraId="7566D955" w14:textId="77777777" w:rsidR="00490B29" w:rsidRPr="00490B29" w:rsidRDefault="00490B29" w:rsidP="00490B29">
            <w:pPr>
              <w:rPr>
                <w:sz w:val="20"/>
                <w:szCs w:val="20"/>
              </w:rPr>
            </w:pPr>
            <w:proofErr w:type="spellStart"/>
            <w:r w:rsidRPr="00490B29">
              <w:rPr>
                <w:sz w:val="20"/>
                <w:szCs w:val="20"/>
              </w:rPr>
              <w:lastRenderedPageBreak/>
              <w:t>Zero</w:t>
            </w:r>
            <w:proofErr w:type="spellEnd"/>
            <w:r w:rsidRPr="00490B29">
              <w:rPr>
                <w:sz w:val="20"/>
                <w:szCs w:val="20"/>
              </w:rPr>
              <w:t xml:space="preserve"> </w:t>
            </w:r>
            <w:proofErr w:type="spellStart"/>
            <w:r w:rsidRPr="00490B29">
              <w:rPr>
                <w:sz w:val="20"/>
                <w:szCs w:val="20"/>
              </w:rPr>
              <w:t>Waste</w:t>
            </w:r>
            <w:proofErr w:type="spellEnd"/>
            <w:r w:rsidRPr="00490B29">
              <w:rPr>
                <w:sz w:val="20"/>
                <w:szCs w:val="20"/>
              </w:rPr>
              <w:t xml:space="preserve"> Estonia</w:t>
            </w:r>
          </w:p>
        </w:tc>
        <w:tc>
          <w:tcPr>
            <w:tcW w:w="2431" w:type="dxa"/>
            <w:gridSpan w:val="2"/>
            <w:hideMark/>
          </w:tcPr>
          <w:p w14:paraId="450328B1" w14:textId="77777777" w:rsidR="00490B29" w:rsidRPr="00490B29" w:rsidRDefault="00490B29">
            <w:pPr>
              <w:rPr>
                <w:sz w:val="20"/>
                <w:szCs w:val="20"/>
              </w:rPr>
            </w:pPr>
            <w:r w:rsidRPr="00490B29">
              <w:rPr>
                <w:sz w:val="20"/>
                <w:szCs w:val="20"/>
              </w:rPr>
              <w:t>Toetame senise kohustuse kaotamist koostada ühekordselt kasutatavate plastist toidupakendite ja joogitopside tarbimise vähendamise tegevuskavasid.</w:t>
            </w:r>
          </w:p>
        </w:tc>
        <w:tc>
          <w:tcPr>
            <w:tcW w:w="4798" w:type="dxa"/>
            <w:gridSpan w:val="2"/>
            <w:hideMark/>
          </w:tcPr>
          <w:p w14:paraId="253CE179" w14:textId="77777777" w:rsidR="00490B29" w:rsidRPr="00490B29" w:rsidRDefault="00490B29">
            <w:pPr>
              <w:rPr>
                <w:sz w:val="20"/>
                <w:szCs w:val="20"/>
              </w:rPr>
            </w:pPr>
            <w:r w:rsidRPr="00490B29">
              <w:rPr>
                <w:sz w:val="20"/>
                <w:szCs w:val="20"/>
              </w:rPr>
              <w:t>Ettevõtjatel oli</w:t>
            </w:r>
            <w:r w:rsidRPr="00490B29">
              <w:rPr>
                <w:sz w:val="20"/>
                <w:szCs w:val="20"/>
              </w:rPr>
              <w:br/>
              <w:t>13.02.2023 vastu võetud Jäätmeseaduse, pakendiseaduse ja tubakaseaduse muutmise</w:t>
            </w:r>
            <w:r w:rsidRPr="00490B29">
              <w:rPr>
                <w:sz w:val="20"/>
                <w:szCs w:val="20"/>
              </w:rPr>
              <w:br/>
              <w:t>seadusega võimalus rakendada meetmeid, mis sobivad kõige paremini nende sektori</w:t>
            </w:r>
            <w:r w:rsidRPr="00490B29">
              <w:rPr>
                <w:sz w:val="20"/>
                <w:szCs w:val="20"/>
              </w:rPr>
              <w:br/>
              <w:t>spetsiifikaga, et tagada ühekordsete pakendite tarbimise ambitsioonikas ja pidev vähenemine vastavalt jäätmepoliitika üldistele eesmärkidele, eriti jäätmetekke</w:t>
            </w:r>
            <w:r w:rsidRPr="00490B29">
              <w:rPr>
                <w:sz w:val="20"/>
                <w:szCs w:val="20"/>
              </w:rPr>
              <w:br/>
              <w:t xml:space="preserve">vältimisele. Seaduse § 39⁶ kohaselt oli turuosalistele teada, et 2024. aasta lõpuks toimub meetmete </w:t>
            </w:r>
            <w:proofErr w:type="spellStart"/>
            <w:r w:rsidRPr="00490B29">
              <w:rPr>
                <w:sz w:val="20"/>
                <w:szCs w:val="20"/>
              </w:rPr>
              <w:t>järelhindamine</w:t>
            </w:r>
            <w:proofErr w:type="spellEnd"/>
            <w:r w:rsidRPr="00490B29">
              <w:rPr>
                <w:sz w:val="20"/>
                <w:szCs w:val="20"/>
              </w:rPr>
              <w:t xml:space="preserve">. </w:t>
            </w:r>
            <w:proofErr w:type="spellStart"/>
            <w:r w:rsidRPr="00490B29">
              <w:rPr>
                <w:sz w:val="20"/>
                <w:szCs w:val="20"/>
              </w:rPr>
              <w:t>Praxis’e</w:t>
            </w:r>
            <w:proofErr w:type="spellEnd"/>
            <w:r w:rsidRPr="00490B29">
              <w:rPr>
                <w:sz w:val="20"/>
                <w:szCs w:val="20"/>
              </w:rPr>
              <w:t xml:space="preserve"> 20241. aasta analüüs näitab, et suure osa</w:t>
            </w:r>
            <w:r w:rsidRPr="00490B29">
              <w:rPr>
                <w:sz w:val="20"/>
                <w:szCs w:val="20"/>
              </w:rPr>
              <w:br/>
              <w:t>Eesti pakendiettevõtete tegevuskavad olid:</w:t>
            </w:r>
            <w:r w:rsidRPr="00490B29">
              <w:rPr>
                <w:sz w:val="20"/>
                <w:szCs w:val="20"/>
              </w:rPr>
              <w:br/>
              <w:t>*ebapiisavate ja mittemõõdetavate eesmärkidega;</w:t>
            </w:r>
            <w:r w:rsidRPr="00490B29">
              <w:rPr>
                <w:sz w:val="20"/>
                <w:szCs w:val="20"/>
              </w:rPr>
              <w:br/>
              <w:t>* nõrga või puuduva seiresüsteemiga;</w:t>
            </w:r>
            <w:r w:rsidRPr="00490B29">
              <w:rPr>
                <w:sz w:val="20"/>
                <w:szCs w:val="20"/>
              </w:rPr>
              <w:br/>
              <w:t>* madala ambitsiooniga võrreldes seaduses sätestatud eesmärkidega.</w:t>
            </w:r>
            <w:r w:rsidRPr="00490B29">
              <w:rPr>
                <w:sz w:val="20"/>
                <w:szCs w:val="20"/>
              </w:rPr>
              <w:br/>
              <w:t>Seetõttu on põhjendatud liikuda tegevuskavadelt vahetult kohaldatavate nõuete juurde, mis vähendavad halduskoormust ning muudavad nõuded selgemaks ja ühtsemaks.</w:t>
            </w:r>
          </w:p>
        </w:tc>
        <w:tc>
          <w:tcPr>
            <w:tcW w:w="1560" w:type="dxa"/>
            <w:gridSpan w:val="2"/>
            <w:noWrap/>
            <w:hideMark/>
          </w:tcPr>
          <w:p w14:paraId="2BA2AA43" w14:textId="77777777" w:rsidR="00490B29" w:rsidRPr="00490B29" w:rsidRDefault="00490B29">
            <w:pPr>
              <w:rPr>
                <w:sz w:val="20"/>
                <w:szCs w:val="20"/>
              </w:rPr>
            </w:pPr>
            <w:r w:rsidRPr="00490B29">
              <w:rPr>
                <w:sz w:val="20"/>
                <w:szCs w:val="20"/>
              </w:rPr>
              <w:t>Teadmiseks võetud</w:t>
            </w:r>
          </w:p>
        </w:tc>
        <w:tc>
          <w:tcPr>
            <w:tcW w:w="4252" w:type="dxa"/>
            <w:hideMark/>
          </w:tcPr>
          <w:p w14:paraId="1A6A94E0" w14:textId="77777777" w:rsidR="00490B29" w:rsidRPr="00490B29" w:rsidRDefault="00490B29">
            <w:pPr>
              <w:rPr>
                <w:sz w:val="20"/>
                <w:szCs w:val="20"/>
              </w:rPr>
            </w:pPr>
            <w:r w:rsidRPr="00490B29">
              <w:rPr>
                <w:sz w:val="20"/>
                <w:szCs w:val="20"/>
              </w:rPr>
              <w:t>Eelnõu menetluse käigus on välja jäetud mitmed kavandatud siseriiklikud meetmed, mis oleksid asendanud senise tegevuskavade süsteemi täiendavate vahetult kohaldatavate nõuetega. Seetõttu ei peeta põhjendatuks tegevuskavade koostamise kohustuse kaotamist. Täiendavate meetmete vajadust hinnatakse edaspidi koostöös sektoriga ning pärast täiendavate mõjuanalüüside tegemist</w:t>
            </w:r>
          </w:p>
        </w:tc>
      </w:tr>
      <w:tr w:rsidR="00490B29" w:rsidRPr="00490B29" w14:paraId="63847BCC" w14:textId="77777777" w:rsidTr="00490B29">
        <w:trPr>
          <w:gridAfter w:val="1"/>
          <w:wAfter w:w="66" w:type="dxa"/>
          <w:trHeight w:val="2320"/>
        </w:trPr>
        <w:tc>
          <w:tcPr>
            <w:tcW w:w="1838" w:type="dxa"/>
            <w:hideMark/>
          </w:tcPr>
          <w:p w14:paraId="31097040" w14:textId="77777777" w:rsidR="00490B29" w:rsidRPr="00490B29" w:rsidRDefault="00490B29" w:rsidP="00490B29">
            <w:pPr>
              <w:rPr>
                <w:sz w:val="20"/>
                <w:szCs w:val="20"/>
              </w:rPr>
            </w:pPr>
            <w:proofErr w:type="spellStart"/>
            <w:r w:rsidRPr="00490B29">
              <w:rPr>
                <w:sz w:val="20"/>
                <w:szCs w:val="20"/>
              </w:rPr>
              <w:t>Zero</w:t>
            </w:r>
            <w:proofErr w:type="spellEnd"/>
            <w:r w:rsidRPr="00490B29">
              <w:rPr>
                <w:sz w:val="20"/>
                <w:szCs w:val="20"/>
              </w:rPr>
              <w:t xml:space="preserve"> </w:t>
            </w:r>
            <w:proofErr w:type="spellStart"/>
            <w:r w:rsidRPr="00490B29">
              <w:rPr>
                <w:sz w:val="20"/>
                <w:szCs w:val="20"/>
              </w:rPr>
              <w:t>Waste</w:t>
            </w:r>
            <w:proofErr w:type="spellEnd"/>
            <w:r w:rsidRPr="00490B29">
              <w:rPr>
                <w:sz w:val="20"/>
                <w:szCs w:val="20"/>
              </w:rPr>
              <w:t xml:space="preserve"> Estonia</w:t>
            </w:r>
          </w:p>
        </w:tc>
        <w:tc>
          <w:tcPr>
            <w:tcW w:w="2431" w:type="dxa"/>
            <w:gridSpan w:val="2"/>
            <w:hideMark/>
          </w:tcPr>
          <w:p w14:paraId="4BE02604" w14:textId="77777777" w:rsidR="00490B29" w:rsidRPr="00490B29" w:rsidRDefault="00490B29">
            <w:pPr>
              <w:rPr>
                <w:sz w:val="20"/>
                <w:szCs w:val="20"/>
              </w:rPr>
            </w:pPr>
            <w:r w:rsidRPr="00490B29">
              <w:rPr>
                <w:sz w:val="20"/>
                <w:szCs w:val="20"/>
              </w:rPr>
              <w:t xml:space="preserve">ZWEE toetab ühekordselt kasutatavate plasttoodete tootjate kohustust hüvitada avaliku </w:t>
            </w:r>
            <w:proofErr w:type="spellStart"/>
            <w:r w:rsidRPr="00490B29">
              <w:rPr>
                <w:sz w:val="20"/>
                <w:szCs w:val="20"/>
              </w:rPr>
              <w:t>ruuumi</w:t>
            </w:r>
            <w:proofErr w:type="spellEnd"/>
            <w:r w:rsidRPr="00490B29">
              <w:rPr>
                <w:sz w:val="20"/>
                <w:szCs w:val="20"/>
              </w:rPr>
              <w:t xml:space="preserve"> koristamise kulud</w:t>
            </w:r>
          </w:p>
        </w:tc>
        <w:tc>
          <w:tcPr>
            <w:tcW w:w="4798" w:type="dxa"/>
            <w:gridSpan w:val="2"/>
            <w:hideMark/>
          </w:tcPr>
          <w:p w14:paraId="711F3633" w14:textId="77777777" w:rsidR="00490B29" w:rsidRPr="00490B29" w:rsidRDefault="00490B29">
            <w:pPr>
              <w:rPr>
                <w:sz w:val="20"/>
                <w:szCs w:val="20"/>
              </w:rPr>
            </w:pPr>
            <w:r w:rsidRPr="00490B29">
              <w:rPr>
                <w:sz w:val="20"/>
                <w:szCs w:val="20"/>
              </w:rPr>
              <w:t>Selline lähenemine suunab tootjaid vähendama ühekordsete plasttoodete kasutamist, kuna nende jäätmetest tingitud kulud tuleb tootjal endal kanda. Mida rohkem tootja panustab korduskasutuspakenditesse, seda väiksemaks muutub tema kohustus hüvitada avaliku ruumi jäätmekäitluskulusid — seega toimib süsteem tõhusa ja proportsionaalse stiimulina jäätmetekke vähendamiseks ning korduskasutuse edendamiseks, mis on määruse 2025/40 keskne eesmärk.</w:t>
            </w:r>
          </w:p>
        </w:tc>
        <w:tc>
          <w:tcPr>
            <w:tcW w:w="1560" w:type="dxa"/>
            <w:gridSpan w:val="2"/>
            <w:noWrap/>
            <w:hideMark/>
          </w:tcPr>
          <w:p w14:paraId="556F3F0F" w14:textId="77777777" w:rsidR="00490B29" w:rsidRPr="00490B29" w:rsidRDefault="00490B29">
            <w:pPr>
              <w:rPr>
                <w:sz w:val="20"/>
                <w:szCs w:val="20"/>
              </w:rPr>
            </w:pPr>
            <w:r w:rsidRPr="00490B29">
              <w:rPr>
                <w:sz w:val="20"/>
                <w:szCs w:val="20"/>
              </w:rPr>
              <w:t>Teadmiseks võetud</w:t>
            </w:r>
          </w:p>
        </w:tc>
        <w:tc>
          <w:tcPr>
            <w:tcW w:w="4252" w:type="dxa"/>
            <w:hideMark/>
          </w:tcPr>
          <w:p w14:paraId="27D2F818" w14:textId="77777777" w:rsidR="00490B29" w:rsidRPr="00490B29" w:rsidRDefault="00490B29">
            <w:pPr>
              <w:rPr>
                <w:sz w:val="20"/>
                <w:szCs w:val="20"/>
              </w:rPr>
            </w:pPr>
            <w:r w:rsidRPr="00490B29">
              <w:rPr>
                <w:sz w:val="20"/>
                <w:szCs w:val="20"/>
              </w:rPr>
              <w:t>Eelnõu koostaja nõustub, et ühekordselt kasutatavate plasttoodete tootjate kohustus kanda avaliku ruumi koristamise ja jäätmekäitlusega seotud kulud lähtub laiendatud tootjavastutuse põhimõttest ning aitab suunata tootjaid vähendama jäätmeteket ja suurendama korduskasutatavate lahenduste kasutamist. Avaliku ruumi koristamise kulude hüvitamise süsteemi eesmärk on tagada, et toodete kasutamisega seotud kulud kajastuksid suuremal määral nende toodete turule laskjate kohustustes ning toetaksid seeläbi jäätmetekke vältimise ja ringmajanduse eesmärkide saavutamist.</w:t>
            </w:r>
          </w:p>
        </w:tc>
      </w:tr>
      <w:tr w:rsidR="00490B29" w:rsidRPr="00490B29" w14:paraId="56019A49" w14:textId="77777777" w:rsidTr="00490B29">
        <w:trPr>
          <w:gridAfter w:val="1"/>
          <w:wAfter w:w="66" w:type="dxa"/>
          <w:trHeight w:val="1740"/>
        </w:trPr>
        <w:tc>
          <w:tcPr>
            <w:tcW w:w="1838" w:type="dxa"/>
            <w:hideMark/>
          </w:tcPr>
          <w:p w14:paraId="6C8E1B19" w14:textId="77777777" w:rsidR="00490B29" w:rsidRPr="00490B29" w:rsidRDefault="00490B29" w:rsidP="00490B29">
            <w:pPr>
              <w:rPr>
                <w:sz w:val="20"/>
                <w:szCs w:val="20"/>
              </w:rPr>
            </w:pPr>
            <w:proofErr w:type="spellStart"/>
            <w:r w:rsidRPr="00490B29">
              <w:rPr>
                <w:sz w:val="20"/>
                <w:szCs w:val="20"/>
              </w:rPr>
              <w:lastRenderedPageBreak/>
              <w:t>Zero</w:t>
            </w:r>
            <w:proofErr w:type="spellEnd"/>
            <w:r w:rsidRPr="00490B29">
              <w:rPr>
                <w:sz w:val="20"/>
                <w:szCs w:val="20"/>
              </w:rPr>
              <w:t xml:space="preserve"> </w:t>
            </w:r>
            <w:proofErr w:type="spellStart"/>
            <w:r w:rsidRPr="00490B29">
              <w:rPr>
                <w:sz w:val="20"/>
                <w:szCs w:val="20"/>
              </w:rPr>
              <w:t>Waste</w:t>
            </w:r>
            <w:proofErr w:type="spellEnd"/>
            <w:r w:rsidRPr="00490B29">
              <w:rPr>
                <w:sz w:val="20"/>
                <w:szCs w:val="20"/>
              </w:rPr>
              <w:t xml:space="preserve"> Estonia</w:t>
            </w:r>
          </w:p>
        </w:tc>
        <w:tc>
          <w:tcPr>
            <w:tcW w:w="2431" w:type="dxa"/>
            <w:gridSpan w:val="2"/>
            <w:hideMark/>
          </w:tcPr>
          <w:p w14:paraId="3226F073" w14:textId="77777777" w:rsidR="00490B29" w:rsidRPr="00490B29" w:rsidRDefault="00490B29">
            <w:pPr>
              <w:rPr>
                <w:sz w:val="20"/>
                <w:szCs w:val="20"/>
              </w:rPr>
            </w:pPr>
            <w:r w:rsidRPr="00490B29">
              <w:rPr>
                <w:sz w:val="20"/>
                <w:szCs w:val="20"/>
              </w:rPr>
              <w:t>Toetame järgmisi eelnõus esitatud muudatusi: § 5⁴ ja</w:t>
            </w:r>
            <w:r w:rsidRPr="00490B29">
              <w:rPr>
                <w:sz w:val="20"/>
                <w:szCs w:val="20"/>
              </w:rPr>
              <w:br/>
              <w:t>§ 56;</w:t>
            </w:r>
          </w:p>
        </w:tc>
        <w:tc>
          <w:tcPr>
            <w:tcW w:w="4798" w:type="dxa"/>
            <w:gridSpan w:val="2"/>
            <w:hideMark/>
          </w:tcPr>
          <w:p w14:paraId="1AE33AC1" w14:textId="77777777" w:rsidR="00490B29" w:rsidRPr="00490B29" w:rsidRDefault="00490B29">
            <w:pPr>
              <w:rPr>
                <w:sz w:val="20"/>
                <w:szCs w:val="20"/>
              </w:rPr>
            </w:pPr>
            <w:r w:rsidRPr="00490B29">
              <w:rPr>
                <w:sz w:val="20"/>
                <w:szCs w:val="20"/>
              </w:rPr>
              <w:t>Euroopas on tehtud mitmeid piloote, analüüse ning uuringuid jäätmetekkevähendamise võimaluste, mõjude kohta. Eesti olukord ei ole niivõrd unikaalne, et iga eelnõu punkti</w:t>
            </w:r>
            <w:r w:rsidRPr="00490B29">
              <w:rPr>
                <w:sz w:val="20"/>
                <w:szCs w:val="20"/>
              </w:rPr>
              <w:br/>
              <w:t>kohta tuleks tellida eraldi analüüs.</w:t>
            </w:r>
            <w:r w:rsidRPr="00490B29">
              <w:rPr>
                <w:sz w:val="20"/>
                <w:szCs w:val="20"/>
              </w:rPr>
              <w:br/>
              <w:t>Näiteks on olemas ülevaade, kuidas olemasolevat panditaara tagastussüsteemi kohandada korduskasutusnõude vastu võtmiseks: https://zerowasteeurope.eu/wp-content/uploads/2025/05/ZWE_Reuse_Blueprint_2025_EE.pdf</w:t>
            </w:r>
          </w:p>
        </w:tc>
        <w:tc>
          <w:tcPr>
            <w:tcW w:w="1560" w:type="dxa"/>
            <w:gridSpan w:val="2"/>
            <w:noWrap/>
            <w:hideMark/>
          </w:tcPr>
          <w:p w14:paraId="1A51C2D3" w14:textId="77777777" w:rsidR="00490B29" w:rsidRPr="00490B29" w:rsidRDefault="00490B29">
            <w:pPr>
              <w:rPr>
                <w:sz w:val="20"/>
                <w:szCs w:val="20"/>
              </w:rPr>
            </w:pPr>
            <w:r w:rsidRPr="00490B29">
              <w:rPr>
                <w:sz w:val="20"/>
                <w:szCs w:val="20"/>
              </w:rPr>
              <w:t>Teadmiseks võetud</w:t>
            </w:r>
          </w:p>
        </w:tc>
        <w:tc>
          <w:tcPr>
            <w:tcW w:w="4252" w:type="dxa"/>
            <w:hideMark/>
          </w:tcPr>
          <w:p w14:paraId="4DABE1C8" w14:textId="77777777" w:rsidR="00490B29" w:rsidRPr="00490B29" w:rsidRDefault="00490B29">
            <w:pPr>
              <w:rPr>
                <w:sz w:val="20"/>
                <w:szCs w:val="20"/>
              </w:rPr>
            </w:pPr>
            <w:r w:rsidRPr="00490B29">
              <w:rPr>
                <w:sz w:val="20"/>
                <w:szCs w:val="20"/>
              </w:rPr>
              <w:t>Eelnõu koostaja nõustub, et Euroopa tasandil on korduskasutuse ja jäätmetekke vältimise teemal olemas ulatuslik analüütiline baas. Samas on eelnõu menetluse käigus otsustatud loobuda mitmest PPWR-ist ulatuslikumast siseriiklikust meetmest. Võimalike täiendavate meetmete vajadust hinnatakse edaspidi koostöös sektoriga ning täiendavate mõjuanalüüside alusel.</w:t>
            </w:r>
          </w:p>
        </w:tc>
      </w:tr>
      <w:tr w:rsidR="00490B29" w:rsidRPr="00490B29" w14:paraId="32AA68C0" w14:textId="77777777" w:rsidTr="00490B29">
        <w:trPr>
          <w:gridAfter w:val="1"/>
          <w:wAfter w:w="66" w:type="dxa"/>
          <w:trHeight w:val="2900"/>
        </w:trPr>
        <w:tc>
          <w:tcPr>
            <w:tcW w:w="1838" w:type="dxa"/>
            <w:hideMark/>
          </w:tcPr>
          <w:p w14:paraId="1688BA30" w14:textId="77777777" w:rsidR="00490B29" w:rsidRPr="00490B29" w:rsidRDefault="00490B29" w:rsidP="00490B29">
            <w:pPr>
              <w:rPr>
                <w:sz w:val="20"/>
                <w:szCs w:val="20"/>
              </w:rPr>
            </w:pPr>
            <w:proofErr w:type="spellStart"/>
            <w:r w:rsidRPr="00490B29">
              <w:rPr>
                <w:sz w:val="20"/>
                <w:szCs w:val="20"/>
              </w:rPr>
              <w:t>Zero</w:t>
            </w:r>
            <w:proofErr w:type="spellEnd"/>
            <w:r w:rsidRPr="00490B29">
              <w:rPr>
                <w:sz w:val="20"/>
                <w:szCs w:val="20"/>
              </w:rPr>
              <w:t xml:space="preserve"> </w:t>
            </w:r>
            <w:proofErr w:type="spellStart"/>
            <w:r w:rsidRPr="00490B29">
              <w:rPr>
                <w:sz w:val="20"/>
                <w:szCs w:val="20"/>
              </w:rPr>
              <w:t>Waste</w:t>
            </w:r>
            <w:proofErr w:type="spellEnd"/>
            <w:r w:rsidRPr="00490B29">
              <w:rPr>
                <w:sz w:val="20"/>
                <w:szCs w:val="20"/>
              </w:rPr>
              <w:t xml:space="preserve"> Estonia</w:t>
            </w:r>
          </w:p>
        </w:tc>
        <w:tc>
          <w:tcPr>
            <w:tcW w:w="2431" w:type="dxa"/>
            <w:gridSpan w:val="2"/>
            <w:hideMark/>
          </w:tcPr>
          <w:p w14:paraId="50EA5E47" w14:textId="77777777" w:rsidR="00490B29" w:rsidRPr="00490B29" w:rsidRDefault="00490B29">
            <w:pPr>
              <w:rPr>
                <w:sz w:val="20"/>
                <w:szCs w:val="20"/>
              </w:rPr>
            </w:pPr>
            <w:r w:rsidRPr="00490B29">
              <w:rPr>
                <w:sz w:val="20"/>
                <w:szCs w:val="20"/>
              </w:rPr>
              <w:t>Palume kaaluda seletuskirja täpsustamist, et oleks üheselt selge, millistele tegevuskohtadele uus regulatsioon laieneb ning millistel juhtudel kohustus rakendub.</w:t>
            </w:r>
          </w:p>
        </w:tc>
        <w:tc>
          <w:tcPr>
            <w:tcW w:w="4798" w:type="dxa"/>
            <w:gridSpan w:val="2"/>
            <w:hideMark/>
          </w:tcPr>
          <w:p w14:paraId="4A2FB384" w14:textId="77777777" w:rsidR="00490B29" w:rsidRPr="00490B29" w:rsidRDefault="00490B29">
            <w:pPr>
              <w:rPr>
                <w:sz w:val="20"/>
                <w:szCs w:val="20"/>
              </w:rPr>
            </w:pPr>
            <w:r w:rsidRPr="00490B29">
              <w:rPr>
                <w:sz w:val="20"/>
                <w:szCs w:val="20"/>
              </w:rPr>
              <w:t>§ 55 lõike 1 kohaselt: (1) Müügikohas on kohapeal toidu ja joogi tarbimiseks lubatud kasutada üksnes korduskasutatavaid anumaid ja söögiriistu. Seletuskirjas on toodud näidetena kinod, spaad ja ööklubid. Soovitame loetellu lisada ka muud ürituste korraldamiseks ja vaba aja veetmiseks kasutatavad asutused, näiteks peokeskused, mängutoad ja kultuurimajad, kus toimub kohapealne toidu ja joogi pakkumine. Selline täpsustus aitab tagada ettevõtjate võrdse kohtlemise ning väldib olukorda, kus sisuliselt sarnase tegevusega asutusi käsitletakse üksnes näidisloetelu erinevuse tõttu erinevalt. Samuti vähendab see riski, et seletuskirjas toodud näiteid tõlgendatakse ammendava loeteluna. Näiteks võiks sõnastus olla järgmine: "...laiendada korduskasutustavasid avalikelt üritustelt ka meelelahutusasutustesse (nt kinod, spaad, ööklubid, peokeskused, mängutoad, kultuurimajad ja muud asutused, kus toimub kohapeal suletud süsteemis toidu ja/või joogi pakkumine)."</w:t>
            </w:r>
          </w:p>
        </w:tc>
        <w:tc>
          <w:tcPr>
            <w:tcW w:w="1560" w:type="dxa"/>
            <w:gridSpan w:val="2"/>
            <w:noWrap/>
            <w:hideMark/>
          </w:tcPr>
          <w:p w14:paraId="2306B41C" w14:textId="77777777" w:rsidR="00490B29" w:rsidRPr="00490B29" w:rsidRDefault="00490B29">
            <w:pPr>
              <w:rPr>
                <w:sz w:val="20"/>
                <w:szCs w:val="20"/>
              </w:rPr>
            </w:pPr>
            <w:r w:rsidRPr="00490B29">
              <w:rPr>
                <w:sz w:val="20"/>
                <w:szCs w:val="20"/>
              </w:rPr>
              <w:t>Mitte arvestatud</w:t>
            </w:r>
          </w:p>
        </w:tc>
        <w:tc>
          <w:tcPr>
            <w:tcW w:w="4252" w:type="dxa"/>
            <w:hideMark/>
          </w:tcPr>
          <w:p w14:paraId="533851E4" w14:textId="77777777" w:rsidR="00490B29" w:rsidRPr="00490B29" w:rsidRDefault="00490B29">
            <w:pPr>
              <w:rPr>
                <w:sz w:val="20"/>
                <w:szCs w:val="20"/>
              </w:rPr>
            </w:pPr>
            <w:r w:rsidRPr="00490B29">
              <w:rPr>
                <w:sz w:val="20"/>
                <w:szCs w:val="20"/>
              </w:rPr>
              <w:t>Eelnõu menetluse käigus on § 5⁵ kavandatud regulatsioon välja jäetud. Sellest tulenevalt puudub vajadus täpsustada seletuskirjas selle sätte kohaldumist erinevatele tegevuskohtadele. Avalikel üritustel kehtivat korduskasutatavate anumate ja söögiriistade kasutamise nõuet käesoleva eelnõuga ei muudeta.</w:t>
            </w:r>
          </w:p>
        </w:tc>
      </w:tr>
      <w:tr w:rsidR="00490B29" w:rsidRPr="00490B29" w14:paraId="6F35E3BB" w14:textId="77777777" w:rsidTr="00490B29">
        <w:trPr>
          <w:gridAfter w:val="1"/>
          <w:wAfter w:w="66" w:type="dxa"/>
          <w:trHeight w:val="3770"/>
        </w:trPr>
        <w:tc>
          <w:tcPr>
            <w:tcW w:w="1838" w:type="dxa"/>
            <w:hideMark/>
          </w:tcPr>
          <w:p w14:paraId="4E816E2F" w14:textId="77777777" w:rsidR="00490B29" w:rsidRPr="00490B29" w:rsidRDefault="00490B29" w:rsidP="00490B29">
            <w:pPr>
              <w:rPr>
                <w:sz w:val="20"/>
                <w:szCs w:val="20"/>
              </w:rPr>
            </w:pPr>
            <w:proofErr w:type="spellStart"/>
            <w:r w:rsidRPr="00490B29">
              <w:rPr>
                <w:sz w:val="20"/>
                <w:szCs w:val="20"/>
              </w:rPr>
              <w:lastRenderedPageBreak/>
              <w:t>Zero</w:t>
            </w:r>
            <w:proofErr w:type="spellEnd"/>
            <w:r w:rsidRPr="00490B29">
              <w:rPr>
                <w:sz w:val="20"/>
                <w:szCs w:val="20"/>
              </w:rPr>
              <w:t xml:space="preserve"> </w:t>
            </w:r>
            <w:proofErr w:type="spellStart"/>
            <w:r w:rsidRPr="00490B29">
              <w:rPr>
                <w:sz w:val="20"/>
                <w:szCs w:val="20"/>
              </w:rPr>
              <w:t>Waste</w:t>
            </w:r>
            <w:proofErr w:type="spellEnd"/>
            <w:r w:rsidRPr="00490B29">
              <w:rPr>
                <w:sz w:val="20"/>
                <w:szCs w:val="20"/>
              </w:rPr>
              <w:t xml:space="preserve"> Estonia</w:t>
            </w:r>
          </w:p>
        </w:tc>
        <w:tc>
          <w:tcPr>
            <w:tcW w:w="2431" w:type="dxa"/>
            <w:gridSpan w:val="2"/>
            <w:hideMark/>
          </w:tcPr>
          <w:p w14:paraId="27C6C3D0" w14:textId="77777777" w:rsidR="00490B29" w:rsidRPr="00490B29" w:rsidRDefault="00490B29">
            <w:pPr>
              <w:rPr>
                <w:sz w:val="20"/>
                <w:szCs w:val="20"/>
              </w:rPr>
            </w:pPr>
            <w:r w:rsidRPr="00490B29">
              <w:rPr>
                <w:sz w:val="20"/>
                <w:szCs w:val="20"/>
              </w:rPr>
              <w:t>Samas võiks seletuskirjas selgelt välja tuua, et § 55 kohaldub juhtudel, kui ettevõtja ise pakub või serveerib kohapealseks tarbimiseks toitu või jooki.</w:t>
            </w:r>
          </w:p>
        </w:tc>
        <w:tc>
          <w:tcPr>
            <w:tcW w:w="4798" w:type="dxa"/>
            <w:gridSpan w:val="2"/>
            <w:hideMark/>
          </w:tcPr>
          <w:p w14:paraId="0F52CB65" w14:textId="77777777" w:rsidR="00490B29" w:rsidRPr="00490B29" w:rsidRDefault="00490B29">
            <w:pPr>
              <w:rPr>
                <w:sz w:val="20"/>
                <w:szCs w:val="20"/>
              </w:rPr>
            </w:pPr>
            <w:r w:rsidRPr="00490B29">
              <w:rPr>
                <w:sz w:val="20"/>
                <w:szCs w:val="20"/>
              </w:rPr>
              <w:t xml:space="preserve">Näiteks võiks lisada järgmise selgituse: Käesolev säte reguleerib ettevõtja poolt kohapealseks tarbimiseks pakutava toidu ja joogi serveerimist. Kui ettevõtja osutab üksnes ruumi renditeenust ning klient korraldab eraürituse, tuues ise kaasa toidu, joogi ja nõud, ei kohaldu § 55 sellisele tegevusele. Kui aga ettevõtja pakub peopaketi või muu teenuse osana (nt valmistab peoruumi </w:t>
            </w:r>
            <w:proofErr w:type="spellStart"/>
            <w:r w:rsidRPr="00490B29">
              <w:rPr>
                <w:sz w:val="20"/>
                <w:szCs w:val="20"/>
              </w:rPr>
              <w:t>rentijale</w:t>
            </w:r>
            <w:proofErr w:type="spellEnd"/>
            <w:r w:rsidRPr="00490B29">
              <w:rPr>
                <w:sz w:val="20"/>
                <w:szCs w:val="20"/>
              </w:rPr>
              <w:t xml:space="preserve"> toitu mängukeskuses olev kohvik) kohapeal tarbitavat toitu või jooki, tuleb selle serveerimisel kasutada korduskasutatavaid anumaid ja söögiriistu. Selline täpsustus aitaks vältida ebaselgust näiteks laste mängutubade, peokeskuste, konverentsikeskuste, kultuurimajade ja teiste ruumirenditeenust pakkuvate ettevõtjate puhul. Samuti väldiks see tõlgendust, et regulatsioon sekkub eraürituste korraldamisse. Samal ajal oleks selge, et toitlustusteenust osutavad ettevõtted – sealhulgas laste mängutoad, kes pakuvad sünnipäevapakette koos toitlustusega – peavad kohapealseks tarbimiseks kasutama korduskasutatavaid anumaid ja söögiriistu. Laste mängutoad ja peokeskused on oma olemuselt suletud süsteemid, kus korduskasutuslahenduste rakendamine on praktiliselt hästi korraldatav ning kus regulaarsete tekib märkimisväärne kogus ühekordseid nõusid.</w:t>
            </w:r>
          </w:p>
        </w:tc>
        <w:tc>
          <w:tcPr>
            <w:tcW w:w="1560" w:type="dxa"/>
            <w:gridSpan w:val="2"/>
            <w:noWrap/>
            <w:hideMark/>
          </w:tcPr>
          <w:p w14:paraId="7651AA72" w14:textId="77777777" w:rsidR="00490B29" w:rsidRPr="00490B29" w:rsidRDefault="00490B29">
            <w:pPr>
              <w:rPr>
                <w:sz w:val="20"/>
                <w:szCs w:val="20"/>
              </w:rPr>
            </w:pPr>
            <w:r w:rsidRPr="00490B29">
              <w:rPr>
                <w:sz w:val="20"/>
                <w:szCs w:val="20"/>
              </w:rPr>
              <w:t>Mitte arvestatud</w:t>
            </w:r>
          </w:p>
        </w:tc>
        <w:tc>
          <w:tcPr>
            <w:tcW w:w="4252" w:type="dxa"/>
            <w:hideMark/>
          </w:tcPr>
          <w:p w14:paraId="3604BF91" w14:textId="77777777" w:rsidR="00490B29" w:rsidRPr="00490B29" w:rsidRDefault="00490B29">
            <w:pPr>
              <w:rPr>
                <w:sz w:val="20"/>
                <w:szCs w:val="20"/>
              </w:rPr>
            </w:pPr>
            <w:r w:rsidRPr="00490B29">
              <w:rPr>
                <w:sz w:val="20"/>
                <w:szCs w:val="20"/>
              </w:rPr>
              <w:t>Eelnõu menetluse käigus on välja jäetud § 5⁵ sätted, millega oleks kehtestatud PPWR-ist ulatuslikumad siseriiklikud nõuded müügikohtades kohapealseks tarbimiseks. Seetõttu puudub vajadus täpsustada selle sätte kohaldumist erinevate tegevuskohtade, ruumirenditeenuste või toitlustusmudelite suhtes. Avalikel üritustel korduskasutatavate anumate ja söögiriistade kasutamise kohustus tuleneb kehtivast pakendiseadusest ning käesoleva eelnõuga selles osas muudatusi ei tehta.</w:t>
            </w:r>
          </w:p>
        </w:tc>
      </w:tr>
      <w:tr w:rsidR="00490B29" w:rsidRPr="00490B29" w14:paraId="122B2672" w14:textId="77777777" w:rsidTr="00490B29">
        <w:trPr>
          <w:gridAfter w:val="1"/>
          <w:wAfter w:w="66" w:type="dxa"/>
          <w:trHeight w:val="3770"/>
        </w:trPr>
        <w:tc>
          <w:tcPr>
            <w:tcW w:w="1838" w:type="dxa"/>
            <w:hideMark/>
          </w:tcPr>
          <w:p w14:paraId="016E76C5" w14:textId="77777777" w:rsidR="00490B29" w:rsidRPr="00490B29" w:rsidRDefault="00490B29" w:rsidP="00490B29">
            <w:pPr>
              <w:rPr>
                <w:sz w:val="20"/>
                <w:szCs w:val="20"/>
              </w:rPr>
            </w:pPr>
            <w:proofErr w:type="spellStart"/>
            <w:r w:rsidRPr="00490B29">
              <w:rPr>
                <w:sz w:val="20"/>
                <w:szCs w:val="20"/>
              </w:rPr>
              <w:t>Zero</w:t>
            </w:r>
            <w:proofErr w:type="spellEnd"/>
            <w:r w:rsidRPr="00490B29">
              <w:rPr>
                <w:sz w:val="20"/>
                <w:szCs w:val="20"/>
              </w:rPr>
              <w:t xml:space="preserve"> </w:t>
            </w:r>
            <w:proofErr w:type="spellStart"/>
            <w:r w:rsidRPr="00490B29">
              <w:rPr>
                <w:sz w:val="20"/>
                <w:szCs w:val="20"/>
              </w:rPr>
              <w:t>Waste</w:t>
            </w:r>
            <w:proofErr w:type="spellEnd"/>
            <w:r w:rsidRPr="00490B29">
              <w:rPr>
                <w:sz w:val="20"/>
                <w:szCs w:val="20"/>
              </w:rPr>
              <w:t xml:space="preserve"> Estonia</w:t>
            </w:r>
          </w:p>
        </w:tc>
        <w:tc>
          <w:tcPr>
            <w:tcW w:w="2431" w:type="dxa"/>
            <w:gridSpan w:val="2"/>
            <w:hideMark/>
          </w:tcPr>
          <w:p w14:paraId="76B93B63" w14:textId="77777777" w:rsidR="00490B29" w:rsidRPr="00490B29" w:rsidRDefault="00490B29">
            <w:pPr>
              <w:rPr>
                <w:sz w:val="20"/>
                <w:szCs w:val="20"/>
              </w:rPr>
            </w:pPr>
            <w:r w:rsidRPr="00490B29">
              <w:rPr>
                <w:sz w:val="20"/>
                <w:szCs w:val="20"/>
              </w:rPr>
              <w:t>Palume täpsustada seletuskirjas joogiautomaatide käsitlust ning nende seost § 5</w:t>
            </w:r>
            <w:r w:rsidRPr="00490B29">
              <w:rPr>
                <w:sz w:val="20"/>
                <w:szCs w:val="20"/>
                <w:vertAlign w:val="superscript"/>
              </w:rPr>
              <w:t>5</w:t>
            </w:r>
            <w:r w:rsidRPr="00490B29">
              <w:rPr>
                <w:sz w:val="20"/>
                <w:szCs w:val="20"/>
              </w:rPr>
              <w:t xml:space="preserve"> ja § 5⁶ regulatsioonidega.</w:t>
            </w:r>
          </w:p>
        </w:tc>
        <w:tc>
          <w:tcPr>
            <w:tcW w:w="4798" w:type="dxa"/>
            <w:gridSpan w:val="2"/>
            <w:hideMark/>
          </w:tcPr>
          <w:p w14:paraId="3B284354" w14:textId="77777777" w:rsidR="00490B29" w:rsidRPr="00490B29" w:rsidRDefault="00490B29">
            <w:pPr>
              <w:rPr>
                <w:sz w:val="20"/>
                <w:szCs w:val="20"/>
              </w:rPr>
            </w:pPr>
            <w:r w:rsidRPr="00490B29">
              <w:rPr>
                <w:sz w:val="20"/>
                <w:szCs w:val="20"/>
              </w:rPr>
              <w:t>selge, millal käsitatakse automaadist ostetud jooki kohapealse tarbimisena ning millal</w:t>
            </w:r>
            <w:r w:rsidRPr="00490B29">
              <w:rPr>
                <w:sz w:val="20"/>
                <w:szCs w:val="20"/>
              </w:rPr>
              <w:br/>
              <w:t>kaasamüügina.</w:t>
            </w:r>
            <w:r w:rsidRPr="00490B29">
              <w:rPr>
                <w:sz w:val="20"/>
                <w:szCs w:val="20"/>
              </w:rPr>
              <w:br/>
              <w:t>Teeme ettepaneku lähtuda järgmistest põhimõtetest:</w:t>
            </w:r>
            <w:r w:rsidRPr="00490B29">
              <w:rPr>
                <w:sz w:val="20"/>
                <w:szCs w:val="20"/>
              </w:rPr>
              <w:br/>
              <w:t>4.3.1. Kui joogiautomaat asub tänaval või muus avalikus linnaruumis, on tegemist olemuslikult kaasamüügiga. Sellisel juhul peaks kohalduma § 5⁶ ning ettevõtja peaks pakkuma jooki ka korduskasutussüsteemi kuuluvas korduskasutuspakendis kooskõlas ELi pakendi- ja pakendijäätmete määrusega.</w:t>
            </w:r>
            <w:r w:rsidRPr="00490B29">
              <w:rPr>
                <w:sz w:val="20"/>
                <w:szCs w:val="20"/>
              </w:rPr>
              <w:br/>
              <w:t xml:space="preserve">4.3.2. Kui joogiautomaat asub siseruumis (nt spordihoones, koolis, haiglas, kontorihoones või kaubanduskeskuses), tarbitakse jook valdavalt kohapeal. Sellisel juhul võiks seda käsitada kohapealse tarbimisena, millele kohaldub § 55 lõige </w:t>
            </w:r>
            <w:r w:rsidRPr="00490B29">
              <w:rPr>
                <w:sz w:val="20"/>
                <w:szCs w:val="20"/>
              </w:rPr>
              <w:lastRenderedPageBreak/>
              <w:t>1 ning jook tuleks serveerida üksnes korduskasutatavas topsis.</w:t>
            </w:r>
            <w:r w:rsidRPr="00490B29">
              <w:rPr>
                <w:sz w:val="20"/>
                <w:szCs w:val="20"/>
              </w:rPr>
              <w:br/>
              <w:t>4.3.3. Kui siseruumis toimub avalik üritus, kohaldub lisaks ka § 55 lõige 2, mille kohaselt on avalikul üritusel lubatud kasutada üksnes korduskasutatavaid anumaid ja söögiriistu.</w:t>
            </w:r>
          </w:p>
        </w:tc>
        <w:tc>
          <w:tcPr>
            <w:tcW w:w="1560" w:type="dxa"/>
            <w:gridSpan w:val="2"/>
            <w:noWrap/>
            <w:hideMark/>
          </w:tcPr>
          <w:p w14:paraId="12ABB992" w14:textId="77777777" w:rsidR="00490B29" w:rsidRPr="00490B29" w:rsidRDefault="00490B29">
            <w:pPr>
              <w:rPr>
                <w:sz w:val="20"/>
                <w:szCs w:val="20"/>
              </w:rPr>
            </w:pPr>
            <w:r w:rsidRPr="00490B29">
              <w:rPr>
                <w:sz w:val="20"/>
                <w:szCs w:val="20"/>
              </w:rPr>
              <w:lastRenderedPageBreak/>
              <w:t>Mitte arvestatud</w:t>
            </w:r>
          </w:p>
        </w:tc>
        <w:tc>
          <w:tcPr>
            <w:tcW w:w="4252" w:type="dxa"/>
            <w:hideMark/>
          </w:tcPr>
          <w:p w14:paraId="60FAD786" w14:textId="77777777" w:rsidR="00490B29" w:rsidRPr="00490B29" w:rsidRDefault="00490B29">
            <w:pPr>
              <w:rPr>
                <w:sz w:val="20"/>
                <w:szCs w:val="20"/>
              </w:rPr>
            </w:pPr>
            <w:r w:rsidRPr="00490B29">
              <w:rPr>
                <w:sz w:val="20"/>
                <w:szCs w:val="20"/>
              </w:rPr>
              <w:t xml:space="preserve">Eelnõu menetluse käigus on välja jäetud § 5⁵ sätted, millega oleks kehtestatud PPWR-ist ulatuslikumad siseriiklikud nõuded müügikohtades kohapealseks tarbimiseks. Seetõttu puudub vajadus täpsustada joogiautomaatide käsitlemist nende sätete kontekstis. Joogiautomaatidest pakutavate jookide käsitlemisel tuleb lähtuda vahetult PPWR-ist ning selle kohaldamisala ja mõistete tõlgendamisest. Eelnõu koostaja ei pea põhjendatuks kehtestada liikmesriigi tasandil täiendavaid tõlgendusreegleid olukorras, kus tegemist on Euroopa Liidu määrusest tulenevate nõuetega. Vajaduse korral saab vastavaid küsimusi täpsustada Euroopa Komisjon suuniste või täiendavate selgituste </w:t>
            </w:r>
            <w:r w:rsidRPr="00490B29">
              <w:rPr>
                <w:sz w:val="20"/>
                <w:szCs w:val="20"/>
              </w:rPr>
              <w:lastRenderedPageBreak/>
              <w:t>kaudu. Avalikel üritustel korduskasutatavate anumate ja söögiriistade kasutamise kohustus tuleneb kehtivast pakendiseadusest ning käesoleva eelnõuga selles osas muudatusi ei tehta.</w:t>
            </w:r>
          </w:p>
        </w:tc>
      </w:tr>
      <w:tr w:rsidR="00490B29" w:rsidRPr="00490B29" w14:paraId="5C8ABCA2" w14:textId="77777777" w:rsidTr="00490B29">
        <w:trPr>
          <w:gridAfter w:val="1"/>
          <w:wAfter w:w="66" w:type="dxa"/>
          <w:trHeight w:val="1160"/>
        </w:trPr>
        <w:tc>
          <w:tcPr>
            <w:tcW w:w="1838" w:type="dxa"/>
            <w:hideMark/>
          </w:tcPr>
          <w:p w14:paraId="1C6E9312" w14:textId="77777777" w:rsidR="00490B29" w:rsidRPr="00490B29" w:rsidRDefault="00490B29" w:rsidP="00490B29">
            <w:pPr>
              <w:rPr>
                <w:sz w:val="20"/>
                <w:szCs w:val="20"/>
              </w:rPr>
            </w:pPr>
            <w:proofErr w:type="spellStart"/>
            <w:r w:rsidRPr="00490B29">
              <w:rPr>
                <w:sz w:val="20"/>
                <w:szCs w:val="20"/>
              </w:rPr>
              <w:lastRenderedPageBreak/>
              <w:t>Zero</w:t>
            </w:r>
            <w:proofErr w:type="spellEnd"/>
            <w:r w:rsidRPr="00490B29">
              <w:rPr>
                <w:sz w:val="20"/>
                <w:szCs w:val="20"/>
              </w:rPr>
              <w:t xml:space="preserve"> </w:t>
            </w:r>
            <w:proofErr w:type="spellStart"/>
            <w:r w:rsidRPr="00490B29">
              <w:rPr>
                <w:sz w:val="20"/>
                <w:szCs w:val="20"/>
              </w:rPr>
              <w:t>Waste</w:t>
            </w:r>
            <w:proofErr w:type="spellEnd"/>
            <w:r w:rsidRPr="00490B29">
              <w:rPr>
                <w:sz w:val="20"/>
                <w:szCs w:val="20"/>
              </w:rPr>
              <w:t xml:space="preserve"> Estonia</w:t>
            </w:r>
          </w:p>
        </w:tc>
        <w:tc>
          <w:tcPr>
            <w:tcW w:w="2431" w:type="dxa"/>
            <w:gridSpan w:val="2"/>
            <w:hideMark/>
          </w:tcPr>
          <w:p w14:paraId="5E244177" w14:textId="77777777" w:rsidR="00490B29" w:rsidRPr="00490B29" w:rsidRDefault="00490B29">
            <w:pPr>
              <w:rPr>
                <w:sz w:val="20"/>
                <w:szCs w:val="20"/>
              </w:rPr>
            </w:pPr>
            <w:r w:rsidRPr="00490B29">
              <w:rPr>
                <w:sz w:val="20"/>
                <w:szCs w:val="20"/>
              </w:rPr>
              <w:t>Toetame, et eelnõus täpsustatakse vastutust ja rikkumiste korral kasutusele võetavaid meetmeid. Sanktsioonid on vajalikud, et korduskasutus ei jääks deklaratiivseks. Ilma järelevalve ja trahvideta jääksid paljud ettevõtted mugavalt ühekorrapakendite juurde.</w:t>
            </w:r>
          </w:p>
        </w:tc>
        <w:tc>
          <w:tcPr>
            <w:tcW w:w="4798" w:type="dxa"/>
            <w:gridSpan w:val="2"/>
            <w:noWrap/>
            <w:hideMark/>
          </w:tcPr>
          <w:p w14:paraId="2FF053B7" w14:textId="77777777" w:rsidR="00490B29" w:rsidRPr="00490B29" w:rsidRDefault="00490B29">
            <w:pPr>
              <w:rPr>
                <w:sz w:val="20"/>
                <w:szCs w:val="20"/>
              </w:rPr>
            </w:pPr>
          </w:p>
        </w:tc>
        <w:tc>
          <w:tcPr>
            <w:tcW w:w="1560" w:type="dxa"/>
            <w:gridSpan w:val="2"/>
            <w:noWrap/>
            <w:hideMark/>
          </w:tcPr>
          <w:p w14:paraId="31C85305" w14:textId="77777777" w:rsidR="00490B29" w:rsidRPr="00490B29" w:rsidRDefault="00490B29">
            <w:pPr>
              <w:rPr>
                <w:sz w:val="20"/>
                <w:szCs w:val="20"/>
              </w:rPr>
            </w:pPr>
            <w:r w:rsidRPr="00490B29">
              <w:rPr>
                <w:sz w:val="20"/>
                <w:szCs w:val="20"/>
              </w:rPr>
              <w:t>Teadmiseks võetud</w:t>
            </w:r>
          </w:p>
        </w:tc>
        <w:tc>
          <w:tcPr>
            <w:tcW w:w="4252" w:type="dxa"/>
            <w:noWrap/>
            <w:hideMark/>
          </w:tcPr>
          <w:p w14:paraId="6D25C1DA" w14:textId="77777777" w:rsidR="00490B29" w:rsidRPr="00490B29" w:rsidRDefault="00490B29">
            <w:pPr>
              <w:rPr>
                <w:sz w:val="20"/>
                <w:szCs w:val="20"/>
              </w:rPr>
            </w:pPr>
            <w:r w:rsidRPr="00490B29">
              <w:rPr>
                <w:sz w:val="20"/>
                <w:szCs w:val="20"/>
              </w:rPr>
              <w:t>Teadmiseks võetud</w:t>
            </w:r>
          </w:p>
        </w:tc>
      </w:tr>
      <w:tr w:rsidR="00490B29" w:rsidRPr="00490B29" w14:paraId="3BB68B28" w14:textId="77777777" w:rsidTr="00490B29">
        <w:trPr>
          <w:gridAfter w:val="1"/>
          <w:wAfter w:w="66" w:type="dxa"/>
          <w:trHeight w:val="2320"/>
        </w:trPr>
        <w:tc>
          <w:tcPr>
            <w:tcW w:w="1838" w:type="dxa"/>
            <w:hideMark/>
          </w:tcPr>
          <w:p w14:paraId="5173772E" w14:textId="77777777" w:rsidR="00490B29" w:rsidRPr="00490B29" w:rsidRDefault="00490B29" w:rsidP="00490B29">
            <w:pPr>
              <w:rPr>
                <w:sz w:val="20"/>
                <w:szCs w:val="20"/>
              </w:rPr>
            </w:pPr>
            <w:proofErr w:type="spellStart"/>
            <w:r w:rsidRPr="00490B29">
              <w:rPr>
                <w:sz w:val="20"/>
                <w:szCs w:val="20"/>
              </w:rPr>
              <w:t>Zero</w:t>
            </w:r>
            <w:proofErr w:type="spellEnd"/>
            <w:r w:rsidRPr="00490B29">
              <w:rPr>
                <w:sz w:val="20"/>
                <w:szCs w:val="20"/>
              </w:rPr>
              <w:t xml:space="preserve"> </w:t>
            </w:r>
            <w:proofErr w:type="spellStart"/>
            <w:r w:rsidRPr="00490B29">
              <w:rPr>
                <w:sz w:val="20"/>
                <w:szCs w:val="20"/>
              </w:rPr>
              <w:t>Waste</w:t>
            </w:r>
            <w:proofErr w:type="spellEnd"/>
            <w:r w:rsidRPr="00490B29">
              <w:rPr>
                <w:sz w:val="20"/>
                <w:szCs w:val="20"/>
              </w:rPr>
              <w:t xml:space="preserve"> Estonia</w:t>
            </w:r>
          </w:p>
        </w:tc>
        <w:tc>
          <w:tcPr>
            <w:tcW w:w="2431" w:type="dxa"/>
            <w:gridSpan w:val="2"/>
            <w:hideMark/>
          </w:tcPr>
          <w:p w14:paraId="5C44798A" w14:textId="77777777" w:rsidR="00490B29" w:rsidRPr="00490B29" w:rsidRDefault="00490B29">
            <w:pPr>
              <w:rPr>
                <w:sz w:val="20"/>
                <w:szCs w:val="20"/>
              </w:rPr>
            </w:pPr>
            <w:r w:rsidRPr="00490B29">
              <w:rPr>
                <w:sz w:val="20"/>
                <w:szCs w:val="20"/>
              </w:rPr>
              <w:t xml:space="preserve">Registreerimis- ja aruandluskohustus, mis laieneb kõigile tootjatele, kes teevad pakendi või pakendatud toote esmakordselt kättesaadavaks EL liikmesriigi turul, on </w:t>
            </w:r>
            <w:proofErr w:type="spellStart"/>
            <w:r w:rsidRPr="00490B29">
              <w:rPr>
                <w:sz w:val="20"/>
                <w:szCs w:val="20"/>
              </w:rPr>
              <w:t>Zero</w:t>
            </w:r>
            <w:proofErr w:type="spellEnd"/>
            <w:r w:rsidRPr="00490B29">
              <w:rPr>
                <w:sz w:val="20"/>
                <w:szCs w:val="20"/>
              </w:rPr>
              <w:t xml:space="preserve"> </w:t>
            </w:r>
            <w:proofErr w:type="spellStart"/>
            <w:r w:rsidRPr="00490B29">
              <w:rPr>
                <w:sz w:val="20"/>
                <w:szCs w:val="20"/>
              </w:rPr>
              <w:t>Waste</w:t>
            </w:r>
            <w:proofErr w:type="spellEnd"/>
            <w:r w:rsidRPr="00490B29">
              <w:rPr>
                <w:sz w:val="20"/>
                <w:szCs w:val="20"/>
              </w:rPr>
              <w:t xml:space="preserve"> Estonia hinnangul põhjendatud. Ühtne tootjaregister toetab vabaturu toimimist, kuna loob läbipaistva ja võrdselt kohaldatava </w:t>
            </w:r>
            <w:r w:rsidRPr="00490B29">
              <w:rPr>
                <w:sz w:val="20"/>
                <w:szCs w:val="20"/>
              </w:rPr>
              <w:lastRenderedPageBreak/>
              <w:t>süsteemi kõigile ettevõtetele ning väldib liikmesriikide erinevaid nõudeid. Kord aastas raporteerimine on meie hinnangul miinimum, mida kohustusena kehtestada.</w:t>
            </w:r>
          </w:p>
        </w:tc>
        <w:tc>
          <w:tcPr>
            <w:tcW w:w="4798" w:type="dxa"/>
            <w:gridSpan w:val="2"/>
            <w:noWrap/>
            <w:hideMark/>
          </w:tcPr>
          <w:p w14:paraId="49F77F72" w14:textId="77777777" w:rsidR="00490B29" w:rsidRPr="00490B29" w:rsidRDefault="00490B29">
            <w:pPr>
              <w:rPr>
                <w:sz w:val="20"/>
                <w:szCs w:val="20"/>
              </w:rPr>
            </w:pPr>
          </w:p>
        </w:tc>
        <w:tc>
          <w:tcPr>
            <w:tcW w:w="1560" w:type="dxa"/>
            <w:gridSpan w:val="2"/>
            <w:noWrap/>
            <w:hideMark/>
          </w:tcPr>
          <w:p w14:paraId="36E109DD" w14:textId="77777777" w:rsidR="00490B29" w:rsidRPr="00490B29" w:rsidRDefault="00490B29">
            <w:pPr>
              <w:rPr>
                <w:sz w:val="20"/>
                <w:szCs w:val="20"/>
              </w:rPr>
            </w:pPr>
            <w:r w:rsidRPr="00490B29">
              <w:rPr>
                <w:sz w:val="20"/>
                <w:szCs w:val="20"/>
              </w:rPr>
              <w:t>Teadmiseks võetud</w:t>
            </w:r>
          </w:p>
        </w:tc>
        <w:tc>
          <w:tcPr>
            <w:tcW w:w="4252" w:type="dxa"/>
            <w:noWrap/>
            <w:hideMark/>
          </w:tcPr>
          <w:p w14:paraId="724427C4" w14:textId="77777777" w:rsidR="00490B29" w:rsidRPr="00490B29" w:rsidRDefault="00490B29">
            <w:pPr>
              <w:rPr>
                <w:sz w:val="20"/>
                <w:szCs w:val="20"/>
              </w:rPr>
            </w:pPr>
            <w:r w:rsidRPr="00490B29">
              <w:rPr>
                <w:sz w:val="20"/>
                <w:szCs w:val="20"/>
              </w:rPr>
              <w:t>Teadmiseks võetud</w:t>
            </w:r>
          </w:p>
        </w:tc>
      </w:tr>
      <w:tr w:rsidR="00490B29" w:rsidRPr="00490B29" w14:paraId="757836BB" w14:textId="77777777" w:rsidTr="00783042">
        <w:trPr>
          <w:trHeight w:val="1980"/>
        </w:trPr>
        <w:tc>
          <w:tcPr>
            <w:tcW w:w="1838" w:type="dxa"/>
            <w:hideMark/>
          </w:tcPr>
          <w:p w14:paraId="6505483C" w14:textId="77777777" w:rsidR="00490B29" w:rsidRPr="00490B29" w:rsidRDefault="00490B29" w:rsidP="00490B29">
            <w:pPr>
              <w:rPr>
                <w:sz w:val="20"/>
                <w:szCs w:val="20"/>
              </w:rPr>
            </w:pPr>
            <w:proofErr w:type="spellStart"/>
            <w:r w:rsidRPr="00490B29">
              <w:rPr>
                <w:sz w:val="20"/>
                <w:szCs w:val="20"/>
              </w:rPr>
              <w:t>Fibenol</w:t>
            </w:r>
            <w:proofErr w:type="spellEnd"/>
            <w:r w:rsidRPr="00490B29">
              <w:rPr>
                <w:sz w:val="20"/>
                <w:szCs w:val="20"/>
              </w:rPr>
              <w:t xml:space="preserve"> Imavere OÜ</w:t>
            </w:r>
          </w:p>
        </w:tc>
        <w:tc>
          <w:tcPr>
            <w:tcW w:w="1092" w:type="dxa"/>
            <w:noWrap/>
            <w:hideMark/>
          </w:tcPr>
          <w:p w14:paraId="16B1034F" w14:textId="77777777" w:rsidR="00490B29" w:rsidRPr="00490B29" w:rsidRDefault="00490B29">
            <w:pPr>
              <w:rPr>
                <w:sz w:val="20"/>
                <w:szCs w:val="20"/>
              </w:rPr>
            </w:pPr>
            <w:r w:rsidRPr="00490B29">
              <w:rPr>
                <w:sz w:val="20"/>
                <w:szCs w:val="20"/>
              </w:rPr>
              <w:t>1-4/26/2629-27</w:t>
            </w:r>
          </w:p>
        </w:tc>
        <w:tc>
          <w:tcPr>
            <w:tcW w:w="2518" w:type="dxa"/>
            <w:gridSpan w:val="2"/>
            <w:hideMark/>
          </w:tcPr>
          <w:p w14:paraId="589FDF7F" w14:textId="77777777" w:rsidR="00490B29" w:rsidRPr="00490B29" w:rsidRDefault="00490B29">
            <w:pPr>
              <w:rPr>
                <w:sz w:val="20"/>
                <w:szCs w:val="20"/>
              </w:rPr>
            </w:pPr>
            <w:r w:rsidRPr="00490B29">
              <w:rPr>
                <w:sz w:val="20"/>
                <w:szCs w:val="20"/>
              </w:rPr>
              <w:t>Säilitada PPWR-</w:t>
            </w:r>
            <w:proofErr w:type="spellStart"/>
            <w:r w:rsidRPr="00490B29">
              <w:rPr>
                <w:sz w:val="20"/>
                <w:szCs w:val="20"/>
              </w:rPr>
              <w:t>is</w:t>
            </w:r>
            <w:proofErr w:type="spellEnd"/>
            <w:r w:rsidRPr="00490B29">
              <w:rPr>
                <w:sz w:val="20"/>
                <w:szCs w:val="20"/>
              </w:rPr>
              <w:t xml:space="preserve"> sätestatud raamistikuga kooskõlas võimalus kasutada plastivabu ja </w:t>
            </w:r>
            <w:proofErr w:type="spellStart"/>
            <w:r w:rsidRPr="00490B29">
              <w:rPr>
                <w:sz w:val="20"/>
                <w:szCs w:val="20"/>
              </w:rPr>
              <w:t>ringlussevõetavaid</w:t>
            </w:r>
            <w:proofErr w:type="spellEnd"/>
            <w:r w:rsidRPr="00490B29">
              <w:rPr>
                <w:sz w:val="20"/>
                <w:szCs w:val="20"/>
              </w:rPr>
              <w:t xml:space="preserve"> kiudmaterjalipõhiseid pakendilahendusi § 5⁵ lõigete 1 ja 2 kohaldamisalas;</w:t>
            </w:r>
          </w:p>
        </w:tc>
        <w:tc>
          <w:tcPr>
            <w:tcW w:w="3761" w:type="dxa"/>
            <w:gridSpan w:val="2"/>
            <w:noWrap/>
            <w:hideMark/>
          </w:tcPr>
          <w:p w14:paraId="084DEBB9" w14:textId="77777777" w:rsidR="00490B29" w:rsidRPr="00490B29" w:rsidRDefault="00490B29">
            <w:pPr>
              <w:rPr>
                <w:sz w:val="20"/>
                <w:szCs w:val="20"/>
              </w:rPr>
            </w:pPr>
          </w:p>
        </w:tc>
        <w:tc>
          <w:tcPr>
            <w:tcW w:w="1418" w:type="dxa"/>
            <w:noWrap/>
            <w:hideMark/>
          </w:tcPr>
          <w:p w14:paraId="3058D0DB" w14:textId="77777777" w:rsidR="00490B29" w:rsidRPr="00490B29" w:rsidRDefault="00490B29">
            <w:pPr>
              <w:rPr>
                <w:sz w:val="20"/>
                <w:szCs w:val="20"/>
              </w:rPr>
            </w:pPr>
            <w:r w:rsidRPr="00490B29">
              <w:rPr>
                <w:sz w:val="20"/>
                <w:szCs w:val="20"/>
              </w:rPr>
              <w:t>Arvestatud</w:t>
            </w:r>
          </w:p>
        </w:tc>
        <w:tc>
          <w:tcPr>
            <w:tcW w:w="4318" w:type="dxa"/>
            <w:gridSpan w:val="2"/>
            <w:hideMark/>
          </w:tcPr>
          <w:p w14:paraId="5A512152" w14:textId="77777777" w:rsidR="00490B29" w:rsidRPr="00490B29" w:rsidRDefault="00490B29">
            <w:pPr>
              <w:rPr>
                <w:sz w:val="20"/>
                <w:szCs w:val="20"/>
              </w:rPr>
            </w:pPr>
            <w:r w:rsidRPr="00490B29">
              <w:rPr>
                <w:sz w:val="20"/>
                <w:szCs w:val="20"/>
              </w:rPr>
              <w:t xml:space="preserve">Eelnõu menetluse käigus on välja jäetud sätted, mis oleksid kehtestanud PPWR-ist ulatuslikumad siseriiklikud nõuded kohapealseks tarbimiseks mõeldud toidu- ja joogipakenditele. Ministeerium nõustub, et PPWR artiklis 25 ja selle V lisas sätestatud piirangud on suunatud ühekordselt kasutatavatele plastpakenditele ning käesoleva eelnõuga ei kavandata kehtestada täiendavaid piiranguid plastivabadele ja </w:t>
            </w:r>
            <w:proofErr w:type="spellStart"/>
            <w:r w:rsidRPr="00490B29">
              <w:rPr>
                <w:sz w:val="20"/>
                <w:szCs w:val="20"/>
              </w:rPr>
              <w:t>ringlussevõetavatele</w:t>
            </w:r>
            <w:proofErr w:type="spellEnd"/>
            <w:r w:rsidRPr="00490B29">
              <w:rPr>
                <w:sz w:val="20"/>
                <w:szCs w:val="20"/>
              </w:rPr>
              <w:t xml:space="preserve"> kiudmaterjalipõhistele pakendilahendustele.</w:t>
            </w:r>
          </w:p>
        </w:tc>
      </w:tr>
      <w:tr w:rsidR="00490B29" w:rsidRPr="00490B29" w14:paraId="6BC683F9" w14:textId="77777777" w:rsidTr="00783042">
        <w:trPr>
          <w:trHeight w:val="2030"/>
        </w:trPr>
        <w:tc>
          <w:tcPr>
            <w:tcW w:w="1838" w:type="dxa"/>
            <w:hideMark/>
          </w:tcPr>
          <w:p w14:paraId="1FD88C03" w14:textId="77777777" w:rsidR="00490B29" w:rsidRPr="00490B29" w:rsidRDefault="00490B29" w:rsidP="00490B29">
            <w:pPr>
              <w:rPr>
                <w:sz w:val="20"/>
                <w:szCs w:val="20"/>
              </w:rPr>
            </w:pPr>
            <w:proofErr w:type="spellStart"/>
            <w:r w:rsidRPr="00490B29">
              <w:rPr>
                <w:sz w:val="20"/>
                <w:szCs w:val="20"/>
              </w:rPr>
              <w:t>Fibenol</w:t>
            </w:r>
            <w:proofErr w:type="spellEnd"/>
            <w:r w:rsidRPr="00490B29">
              <w:rPr>
                <w:sz w:val="20"/>
                <w:szCs w:val="20"/>
              </w:rPr>
              <w:t xml:space="preserve"> Imavere OÜ</w:t>
            </w:r>
          </w:p>
        </w:tc>
        <w:tc>
          <w:tcPr>
            <w:tcW w:w="1092" w:type="dxa"/>
            <w:noWrap/>
            <w:hideMark/>
          </w:tcPr>
          <w:p w14:paraId="51800E1B" w14:textId="77777777" w:rsidR="00490B29" w:rsidRPr="00490B29" w:rsidRDefault="00490B29">
            <w:pPr>
              <w:rPr>
                <w:sz w:val="20"/>
                <w:szCs w:val="20"/>
              </w:rPr>
            </w:pPr>
            <w:r w:rsidRPr="00490B29">
              <w:rPr>
                <w:sz w:val="20"/>
                <w:szCs w:val="20"/>
              </w:rPr>
              <w:t>1-4/26/2629-27</w:t>
            </w:r>
          </w:p>
        </w:tc>
        <w:tc>
          <w:tcPr>
            <w:tcW w:w="2518" w:type="dxa"/>
            <w:gridSpan w:val="2"/>
            <w:hideMark/>
          </w:tcPr>
          <w:p w14:paraId="6AC650E2" w14:textId="77777777" w:rsidR="00490B29" w:rsidRPr="00490B29" w:rsidRDefault="00490B29">
            <w:pPr>
              <w:rPr>
                <w:sz w:val="20"/>
                <w:szCs w:val="20"/>
              </w:rPr>
            </w:pPr>
            <w:r w:rsidRPr="00490B29">
              <w:rPr>
                <w:sz w:val="20"/>
                <w:szCs w:val="20"/>
              </w:rPr>
              <w:t xml:space="preserve">Mitte seada üksnes korduskasutatavate anumate kasutamise nõuet automaatselt täielikult plastivabadele ja </w:t>
            </w:r>
            <w:proofErr w:type="spellStart"/>
            <w:r w:rsidRPr="00490B29">
              <w:rPr>
                <w:sz w:val="20"/>
                <w:szCs w:val="20"/>
              </w:rPr>
              <w:t>ringlussevõetavatele</w:t>
            </w:r>
            <w:proofErr w:type="spellEnd"/>
            <w:r w:rsidRPr="00490B29">
              <w:rPr>
                <w:sz w:val="20"/>
                <w:szCs w:val="20"/>
              </w:rPr>
              <w:t xml:space="preserve"> kiudmaterjalipõhistele toidu- ja joogianumatele müügikohtades ja avalikel üritustel kohapealseks serveerimiseks ja tarbimiseks.</w:t>
            </w:r>
          </w:p>
        </w:tc>
        <w:tc>
          <w:tcPr>
            <w:tcW w:w="3761" w:type="dxa"/>
            <w:gridSpan w:val="2"/>
            <w:noWrap/>
            <w:hideMark/>
          </w:tcPr>
          <w:p w14:paraId="5519CFA8" w14:textId="77777777" w:rsidR="00490B29" w:rsidRPr="00490B29" w:rsidRDefault="00490B29">
            <w:pPr>
              <w:rPr>
                <w:sz w:val="20"/>
                <w:szCs w:val="20"/>
              </w:rPr>
            </w:pPr>
          </w:p>
        </w:tc>
        <w:tc>
          <w:tcPr>
            <w:tcW w:w="1418" w:type="dxa"/>
            <w:noWrap/>
            <w:hideMark/>
          </w:tcPr>
          <w:p w14:paraId="5A404D0D" w14:textId="77777777" w:rsidR="00490B29" w:rsidRPr="00490B29" w:rsidRDefault="00490B29">
            <w:pPr>
              <w:rPr>
                <w:sz w:val="20"/>
                <w:szCs w:val="20"/>
              </w:rPr>
            </w:pPr>
            <w:r w:rsidRPr="00490B29">
              <w:rPr>
                <w:sz w:val="20"/>
                <w:szCs w:val="20"/>
              </w:rPr>
              <w:t>Arvestatud osaliselt</w:t>
            </w:r>
          </w:p>
        </w:tc>
        <w:tc>
          <w:tcPr>
            <w:tcW w:w="4318" w:type="dxa"/>
            <w:gridSpan w:val="2"/>
            <w:hideMark/>
          </w:tcPr>
          <w:p w14:paraId="6FD8D093" w14:textId="77777777" w:rsidR="00490B29" w:rsidRPr="00490B29" w:rsidRDefault="00490B29">
            <w:pPr>
              <w:rPr>
                <w:sz w:val="20"/>
                <w:szCs w:val="20"/>
              </w:rPr>
            </w:pPr>
            <w:r w:rsidRPr="00490B29">
              <w:rPr>
                <w:sz w:val="20"/>
                <w:szCs w:val="20"/>
              </w:rPr>
              <w:t>Müügikohtades kohapealseks tarbimiseks üksnes korduskasutatavate anumate kasutamist puudutavad kavandatud sätted on eelnõust välja jäetud. Avalike ürituste puhul korduskasutatavate anumate ja söögiriistade kasutamise kohustus tuleneb aga juba kehtivast pakendiseadusest ning käesoleva eelnõuga selles osas muudatusi ei kavandata. Seetõttu ei ole ettepanekuga võimalik avalike ürituste regulatsiooni osas käesoleva eelnõu raames arvestada.</w:t>
            </w:r>
          </w:p>
        </w:tc>
      </w:tr>
      <w:tr w:rsidR="00490B29" w:rsidRPr="00490B29" w14:paraId="735BF6BB" w14:textId="77777777" w:rsidTr="00783042">
        <w:trPr>
          <w:trHeight w:val="1450"/>
        </w:trPr>
        <w:tc>
          <w:tcPr>
            <w:tcW w:w="1838" w:type="dxa"/>
            <w:hideMark/>
          </w:tcPr>
          <w:p w14:paraId="39C1C8F0" w14:textId="77777777" w:rsidR="00490B29" w:rsidRPr="00490B29" w:rsidRDefault="00490B29" w:rsidP="00490B29">
            <w:pPr>
              <w:rPr>
                <w:sz w:val="20"/>
                <w:szCs w:val="20"/>
              </w:rPr>
            </w:pPr>
            <w:proofErr w:type="spellStart"/>
            <w:r w:rsidRPr="00490B29">
              <w:rPr>
                <w:sz w:val="20"/>
                <w:szCs w:val="20"/>
              </w:rPr>
              <w:t>Circlio</w:t>
            </w:r>
            <w:proofErr w:type="spellEnd"/>
            <w:r w:rsidRPr="00490B29">
              <w:rPr>
                <w:sz w:val="20"/>
                <w:szCs w:val="20"/>
              </w:rPr>
              <w:t xml:space="preserve"> OÜ/ </w:t>
            </w:r>
            <w:proofErr w:type="spellStart"/>
            <w:r w:rsidRPr="00490B29">
              <w:rPr>
                <w:sz w:val="20"/>
                <w:szCs w:val="20"/>
              </w:rPr>
              <w:t>ManArt</w:t>
            </w:r>
            <w:proofErr w:type="spellEnd"/>
            <w:r w:rsidRPr="00490B29">
              <w:rPr>
                <w:sz w:val="20"/>
                <w:szCs w:val="20"/>
              </w:rPr>
              <w:t xml:space="preserve"> OÜ</w:t>
            </w:r>
          </w:p>
        </w:tc>
        <w:tc>
          <w:tcPr>
            <w:tcW w:w="1092" w:type="dxa"/>
            <w:noWrap/>
            <w:hideMark/>
          </w:tcPr>
          <w:p w14:paraId="5A46852A" w14:textId="77777777" w:rsidR="00490B29" w:rsidRPr="00490B29" w:rsidRDefault="00490B29" w:rsidP="00490B29">
            <w:pPr>
              <w:rPr>
                <w:sz w:val="20"/>
                <w:szCs w:val="20"/>
              </w:rPr>
            </w:pPr>
          </w:p>
        </w:tc>
        <w:tc>
          <w:tcPr>
            <w:tcW w:w="2518" w:type="dxa"/>
            <w:gridSpan w:val="2"/>
            <w:hideMark/>
          </w:tcPr>
          <w:p w14:paraId="764BC0A8" w14:textId="77777777" w:rsidR="00490B29" w:rsidRPr="00490B29" w:rsidRDefault="00490B29">
            <w:pPr>
              <w:rPr>
                <w:sz w:val="20"/>
                <w:szCs w:val="20"/>
              </w:rPr>
            </w:pPr>
            <w:r w:rsidRPr="00490B29">
              <w:rPr>
                <w:sz w:val="20"/>
                <w:szCs w:val="20"/>
              </w:rPr>
              <w:t>Tagada korduskasutusregulatsiooni tehnoloogia- ja ärimudelineutraalsus.</w:t>
            </w:r>
          </w:p>
        </w:tc>
        <w:tc>
          <w:tcPr>
            <w:tcW w:w="3761" w:type="dxa"/>
            <w:gridSpan w:val="2"/>
            <w:hideMark/>
          </w:tcPr>
          <w:p w14:paraId="532AD196" w14:textId="77777777" w:rsidR="00490B29" w:rsidRPr="00490B29" w:rsidRDefault="00490B29">
            <w:pPr>
              <w:rPr>
                <w:sz w:val="20"/>
                <w:szCs w:val="20"/>
              </w:rPr>
            </w:pPr>
            <w:r w:rsidRPr="00490B29">
              <w:rPr>
                <w:sz w:val="20"/>
                <w:szCs w:val="20"/>
              </w:rPr>
              <w:t>Korduskasutuse eesmärk peaks olema pakendi tegelik korduskasutamine, mitte kohustus kasutada kindlat süsteemioperaatorit või teenusemudelit. Ettevõtjatel peaks säilima võimalus korraldada korduskasutust ise või kasutada erinevaid teenusepakkujaid.</w:t>
            </w:r>
          </w:p>
        </w:tc>
        <w:tc>
          <w:tcPr>
            <w:tcW w:w="1418" w:type="dxa"/>
            <w:noWrap/>
            <w:hideMark/>
          </w:tcPr>
          <w:p w14:paraId="2CB73857" w14:textId="77777777" w:rsidR="00490B29" w:rsidRPr="00490B29" w:rsidRDefault="00490B29">
            <w:pPr>
              <w:rPr>
                <w:sz w:val="20"/>
                <w:szCs w:val="20"/>
              </w:rPr>
            </w:pPr>
            <w:r w:rsidRPr="00490B29">
              <w:rPr>
                <w:sz w:val="20"/>
                <w:szCs w:val="20"/>
              </w:rPr>
              <w:t>Selgitatud</w:t>
            </w:r>
          </w:p>
        </w:tc>
        <w:tc>
          <w:tcPr>
            <w:tcW w:w="4318" w:type="dxa"/>
            <w:gridSpan w:val="2"/>
            <w:hideMark/>
          </w:tcPr>
          <w:p w14:paraId="0BF93B13" w14:textId="77777777" w:rsidR="00490B29" w:rsidRPr="00490B29" w:rsidRDefault="00490B29">
            <w:pPr>
              <w:rPr>
                <w:sz w:val="20"/>
                <w:szCs w:val="20"/>
              </w:rPr>
            </w:pPr>
            <w:r w:rsidRPr="00490B29">
              <w:rPr>
                <w:sz w:val="20"/>
                <w:szCs w:val="20"/>
              </w:rPr>
              <w:t>Eelnõuga ei kehtestata kohustust kasutada korduskasutuse korraldamiseks kindlat süsteemioperaatorit või teenusemudelit. Ettevõtjatel on võimalik korraldada korduskasutust ise või kasutada erinevaid teenusepakkujaid, tingimusel et tagatakse PPWR-</w:t>
            </w:r>
            <w:proofErr w:type="spellStart"/>
            <w:r w:rsidRPr="00490B29">
              <w:rPr>
                <w:sz w:val="20"/>
                <w:szCs w:val="20"/>
              </w:rPr>
              <w:t>is</w:t>
            </w:r>
            <w:proofErr w:type="spellEnd"/>
            <w:r w:rsidRPr="00490B29">
              <w:rPr>
                <w:sz w:val="20"/>
                <w:szCs w:val="20"/>
              </w:rPr>
              <w:t xml:space="preserve"> sätestatud nõuete täitmine. Seetõttu ei ole eelnõu muutmine märkuses kirjeldatud eesmärgi saavutamiseks vajalik.</w:t>
            </w:r>
          </w:p>
        </w:tc>
      </w:tr>
      <w:tr w:rsidR="00490B29" w:rsidRPr="00490B29" w14:paraId="54370CF6" w14:textId="77777777" w:rsidTr="00783042">
        <w:trPr>
          <w:trHeight w:val="1740"/>
        </w:trPr>
        <w:tc>
          <w:tcPr>
            <w:tcW w:w="1838" w:type="dxa"/>
            <w:hideMark/>
          </w:tcPr>
          <w:p w14:paraId="2A1551EE" w14:textId="77777777" w:rsidR="00490B29" w:rsidRPr="00490B29" w:rsidRDefault="00490B29" w:rsidP="00490B29">
            <w:pPr>
              <w:rPr>
                <w:sz w:val="20"/>
                <w:szCs w:val="20"/>
              </w:rPr>
            </w:pPr>
            <w:proofErr w:type="spellStart"/>
            <w:r w:rsidRPr="00490B29">
              <w:rPr>
                <w:sz w:val="20"/>
                <w:szCs w:val="20"/>
              </w:rPr>
              <w:lastRenderedPageBreak/>
              <w:t>Circlio</w:t>
            </w:r>
            <w:proofErr w:type="spellEnd"/>
            <w:r w:rsidRPr="00490B29">
              <w:rPr>
                <w:sz w:val="20"/>
                <w:szCs w:val="20"/>
              </w:rPr>
              <w:t xml:space="preserve"> OÜ/ </w:t>
            </w:r>
            <w:proofErr w:type="spellStart"/>
            <w:r w:rsidRPr="00490B29">
              <w:rPr>
                <w:sz w:val="20"/>
                <w:szCs w:val="20"/>
              </w:rPr>
              <w:t>ManArt</w:t>
            </w:r>
            <w:proofErr w:type="spellEnd"/>
            <w:r w:rsidRPr="00490B29">
              <w:rPr>
                <w:sz w:val="20"/>
                <w:szCs w:val="20"/>
              </w:rPr>
              <w:t xml:space="preserve"> OÜ</w:t>
            </w:r>
          </w:p>
        </w:tc>
        <w:tc>
          <w:tcPr>
            <w:tcW w:w="1092" w:type="dxa"/>
            <w:noWrap/>
            <w:hideMark/>
          </w:tcPr>
          <w:p w14:paraId="0EF4E3D1" w14:textId="77777777" w:rsidR="00490B29" w:rsidRPr="00490B29" w:rsidRDefault="00490B29">
            <w:pPr>
              <w:rPr>
                <w:sz w:val="20"/>
                <w:szCs w:val="20"/>
                <w:u w:val="single"/>
              </w:rPr>
            </w:pPr>
            <w:hyperlink r:id="rId55" w:history="1">
              <w:r w:rsidRPr="00490B29">
                <w:rPr>
                  <w:rStyle w:val="Hperlink"/>
                  <w:sz w:val="20"/>
                  <w:szCs w:val="20"/>
                </w:rPr>
                <w:t>1-4/26/2629-28</w:t>
              </w:r>
            </w:hyperlink>
          </w:p>
        </w:tc>
        <w:tc>
          <w:tcPr>
            <w:tcW w:w="2518" w:type="dxa"/>
            <w:gridSpan w:val="2"/>
            <w:hideMark/>
          </w:tcPr>
          <w:p w14:paraId="6A3C6702" w14:textId="77777777" w:rsidR="00490B29" w:rsidRPr="00490B29" w:rsidRDefault="00490B29">
            <w:pPr>
              <w:rPr>
                <w:sz w:val="20"/>
                <w:szCs w:val="20"/>
              </w:rPr>
            </w:pPr>
            <w:r w:rsidRPr="00490B29">
              <w:rPr>
                <w:sz w:val="20"/>
                <w:szCs w:val="20"/>
              </w:rPr>
              <w:t>Enne ulatuslike korduskasutuskohustuste kehtestamist teha põhjalik mõjuanalüüs.</w:t>
            </w:r>
          </w:p>
        </w:tc>
        <w:tc>
          <w:tcPr>
            <w:tcW w:w="3761" w:type="dxa"/>
            <w:gridSpan w:val="2"/>
            <w:hideMark/>
          </w:tcPr>
          <w:p w14:paraId="2A48B59C" w14:textId="77777777" w:rsidR="00490B29" w:rsidRPr="00490B29" w:rsidRDefault="00490B29">
            <w:pPr>
              <w:rPr>
                <w:sz w:val="20"/>
                <w:szCs w:val="20"/>
              </w:rPr>
            </w:pPr>
            <w:r w:rsidRPr="00490B29">
              <w:rPr>
                <w:sz w:val="20"/>
                <w:szCs w:val="20"/>
              </w:rPr>
              <w:t>Hinnata mõju ettevõtjate investeeringutele, tootmisliinidele, tööjõu- ja tootehindadele, konkurentsivõimele ning piiriülesele kaubandusele. Alternatiivina kaaluda korduskasutuse osakaalu järkjärgulist suurendamist absoluutse keelu asemel.</w:t>
            </w:r>
          </w:p>
        </w:tc>
        <w:tc>
          <w:tcPr>
            <w:tcW w:w="1418" w:type="dxa"/>
            <w:noWrap/>
            <w:hideMark/>
          </w:tcPr>
          <w:p w14:paraId="426BDB24" w14:textId="77777777" w:rsidR="00490B29" w:rsidRPr="00490B29" w:rsidRDefault="00490B29">
            <w:pPr>
              <w:rPr>
                <w:sz w:val="20"/>
                <w:szCs w:val="20"/>
              </w:rPr>
            </w:pPr>
            <w:r w:rsidRPr="00490B29">
              <w:rPr>
                <w:sz w:val="20"/>
                <w:szCs w:val="20"/>
              </w:rPr>
              <w:t>Osaliselt arvestatud</w:t>
            </w:r>
          </w:p>
        </w:tc>
        <w:tc>
          <w:tcPr>
            <w:tcW w:w="4318" w:type="dxa"/>
            <w:gridSpan w:val="2"/>
            <w:hideMark/>
          </w:tcPr>
          <w:p w14:paraId="3EC2DA21" w14:textId="77777777" w:rsidR="00490B29" w:rsidRPr="00490B29" w:rsidRDefault="00490B29">
            <w:pPr>
              <w:rPr>
                <w:sz w:val="20"/>
                <w:szCs w:val="20"/>
              </w:rPr>
            </w:pPr>
            <w:r w:rsidRPr="00490B29">
              <w:rPr>
                <w:sz w:val="20"/>
                <w:szCs w:val="20"/>
              </w:rPr>
              <w:t>Eelnõu menetluse käigus on välja jäetud sätted, mis oleksid kehtestanud PPWR-ist ulatuslikumaid siseriiklikke korduskasutusnõudeid. Eelnõuga ei kavandata keelata ühekorrapakendeid ega muuta korduskasutuspakendite kasutamist kohustuslikuks ulatuses, mis läheks kaugemale PPWR-</w:t>
            </w:r>
            <w:proofErr w:type="spellStart"/>
            <w:r w:rsidRPr="00490B29">
              <w:rPr>
                <w:sz w:val="20"/>
                <w:szCs w:val="20"/>
              </w:rPr>
              <w:t>is</w:t>
            </w:r>
            <w:proofErr w:type="spellEnd"/>
            <w:r w:rsidRPr="00490B29">
              <w:rPr>
                <w:sz w:val="20"/>
                <w:szCs w:val="20"/>
              </w:rPr>
              <w:t xml:space="preserve"> sätestatud nõuetest. PPWR sisaldab juba korduskasutusega seotud eesmärke ja kohustusi.</w:t>
            </w:r>
          </w:p>
        </w:tc>
      </w:tr>
      <w:tr w:rsidR="00490B29" w:rsidRPr="00490B29" w14:paraId="6ECC99EA" w14:textId="77777777" w:rsidTr="00783042">
        <w:trPr>
          <w:trHeight w:val="1450"/>
        </w:trPr>
        <w:tc>
          <w:tcPr>
            <w:tcW w:w="1838" w:type="dxa"/>
            <w:hideMark/>
          </w:tcPr>
          <w:p w14:paraId="5EF92590" w14:textId="77777777" w:rsidR="00490B29" w:rsidRPr="00490B29" w:rsidRDefault="00490B29" w:rsidP="00490B29">
            <w:pPr>
              <w:rPr>
                <w:sz w:val="20"/>
                <w:szCs w:val="20"/>
              </w:rPr>
            </w:pPr>
            <w:proofErr w:type="spellStart"/>
            <w:r w:rsidRPr="00490B29">
              <w:rPr>
                <w:sz w:val="20"/>
                <w:szCs w:val="20"/>
              </w:rPr>
              <w:t>Circlio</w:t>
            </w:r>
            <w:proofErr w:type="spellEnd"/>
            <w:r w:rsidRPr="00490B29">
              <w:rPr>
                <w:sz w:val="20"/>
                <w:szCs w:val="20"/>
              </w:rPr>
              <w:t xml:space="preserve"> OÜ/ </w:t>
            </w:r>
            <w:proofErr w:type="spellStart"/>
            <w:r w:rsidRPr="00490B29">
              <w:rPr>
                <w:sz w:val="20"/>
                <w:szCs w:val="20"/>
              </w:rPr>
              <w:t>ManArt</w:t>
            </w:r>
            <w:proofErr w:type="spellEnd"/>
            <w:r w:rsidRPr="00490B29">
              <w:rPr>
                <w:sz w:val="20"/>
                <w:szCs w:val="20"/>
              </w:rPr>
              <w:t xml:space="preserve"> OÜ</w:t>
            </w:r>
          </w:p>
        </w:tc>
        <w:tc>
          <w:tcPr>
            <w:tcW w:w="1092" w:type="dxa"/>
            <w:noWrap/>
            <w:hideMark/>
          </w:tcPr>
          <w:p w14:paraId="1722EA3E" w14:textId="77777777" w:rsidR="00490B29" w:rsidRPr="00490B29" w:rsidRDefault="00490B29">
            <w:pPr>
              <w:rPr>
                <w:sz w:val="20"/>
                <w:szCs w:val="20"/>
                <w:u w:val="single"/>
              </w:rPr>
            </w:pPr>
            <w:hyperlink r:id="rId56" w:history="1">
              <w:r w:rsidRPr="00490B29">
                <w:rPr>
                  <w:rStyle w:val="Hperlink"/>
                  <w:sz w:val="20"/>
                  <w:szCs w:val="20"/>
                </w:rPr>
                <w:t>1-4/26/2629-28</w:t>
              </w:r>
            </w:hyperlink>
          </w:p>
        </w:tc>
        <w:tc>
          <w:tcPr>
            <w:tcW w:w="2518" w:type="dxa"/>
            <w:gridSpan w:val="2"/>
            <w:hideMark/>
          </w:tcPr>
          <w:p w14:paraId="40C3C550" w14:textId="77777777" w:rsidR="00490B29" w:rsidRPr="00490B29" w:rsidRDefault="00490B29">
            <w:pPr>
              <w:rPr>
                <w:sz w:val="20"/>
                <w:szCs w:val="20"/>
              </w:rPr>
            </w:pPr>
            <w:r w:rsidRPr="00490B29">
              <w:rPr>
                <w:sz w:val="20"/>
                <w:szCs w:val="20"/>
              </w:rPr>
              <w:t>Korduskasutussüsteemi nõuded peavad hõlmama kogu ahelat.</w:t>
            </w:r>
          </w:p>
        </w:tc>
        <w:tc>
          <w:tcPr>
            <w:tcW w:w="3761" w:type="dxa"/>
            <w:gridSpan w:val="2"/>
            <w:hideMark/>
          </w:tcPr>
          <w:p w14:paraId="31756D5F" w14:textId="77777777" w:rsidR="00490B29" w:rsidRPr="00490B29" w:rsidRDefault="00490B29">
            <w:pPr>
              <w:rPr>
                <w:sz w:val="20"/>
                <w:szCs w:val="20"/>
              </w:rPr>
            </w:pPr>
            <w:r w:rsidRPr="00490B29">
              <w:rPr>
                <w:sz w:val="20"/>
                <w:szCs w:val="20"/>
              </w:rPr>
              <w:t>Jälgitavus peaks hõlmama pakendi väljastamist, tagastamist, logistikat, pesemist, kvaliteedikontrolli ja uuesti kasutusse andmist, mitte üksnes pesemist.</w:t>
            </w:r>
          </w:p>
        </w:tc>
        <w:tc>
          <w:tcPr>
            <w:tcW w:w="1418" w:type="dxa"/>
            <w:noWrap/>
            <w:hideMark/>
          </w:tcPr>
          <w:p w14:paraId="00F1B127" w14:textId="77777777" w:rsidR="00490B29" w:rsidRPr="00490B29" w:rsidRDefault="00490B29">
            <w:pPr>
              <w:rPr>
                <w:sz w:val="20"/>
                <w:szCs w:val="20"/>
              </w:rPr>
            </w:pPr>
            <w:r w:rsidRPr="00490B29">
              <w:rPr>
                <w:sz w:val="20"/>
                <w:szCs w:val="20"/>
              </w:rPr>
              <w:t>Mitte arvestatud</w:t>
            </w:r>
          </w:p>
        </w:tc>
        <w:tc>
          <w:tcPr>
            <w:tcW w:w="4318" w:type="dxa"/>
            <w:gridSpan w:val="2"/>
            <w:hideMark/>
          </w:tcPr>
          <w:p w14:paraId="5325DE43" w14:textId="77777777" w:rsidR="00490B29" w:rsidRPr="00490B29" w:rsidRDefault="00490B29">
            <w:pPr>
              <w:rPr>
                <w:sz w:val="20"/>
                <w:szCs w:val="20"/>
              </w:rPr>
            </w:pPr>
            <w:r w:rsidRPr="00490B29">
              <w:rPr>
                <w:sz w:val="20"/>
                <w:szCs w:val="20"/>
              </w:rPr>
              <w:t>Ettepanek puudutab täiendavate siseriiklike jälgitavusnõuete loomist. Korduskasutuspakenditele ja korduskasutussüsteemidele kohalduvad PPWR-</w:t>
            </w:r>
            <w:proofErr w:type="spellStart"/>
            <w:r w:rsidRPr="00490B29">
              <w:rPr>
                <w:sz w:val="20"/>
                <w:szCs w:val="20"/>
              </w:rPr>
              <w:t>is</w:t>
            </w:r>
            <w:proofErr w:type="spellEnd"/>
            <w:r w:rsidRPr="00490B29">
              <w:rPr>
                <w:sz w:val="20"/>
                <w:szCs w:val="20"/>
              </w:rPr>
              <w:t>, sealhulgas artiklis 11 ja VI lisas, sätestatud nõuded. Eelnõuga ei kavandata luua täiendavat riiklikku jälgitavussüsteemi ega kehtestada eraldi nõudeid korduskasutusahela üksikute etappide dokumenteerimiseks.</w:t>
            </w:r>
          </w:p>
        </w:tc>
      </w:tr>
      <w:tr w:rsidR="00490B29" w:rsidRPr="00490B29" w14:paraId="2436667E" w14:textId="77777777" w:rsidTr="00783042">
        <w:trPr>
          <w:trHeight w:val="1160"/>
        </w:trPr>
        <w:tc>
          <w:tcPr>
            <w:tcW w:w="1838" w:type="dxa"/>
            <w:hideMark/>
          </w:tcPr>
          <w:p w14:paraId="3A3988B0" w14:textId="77777777" w:rsidR="00490B29" w:rsidRPr="00490B29" w:rsidRDefault="00490B29" w:rsidP="00490B29">
            <w:pPr>
              <w:rPr>
                <w:sz w:val="20"/>
                <w:szCs w:val="20"/>
              </w:rPr>
            </w:pPr>
            <w:proofErr w:type="spellStart"/>
            <w:r w:rsidRPr="00490B29">
              <w:rPr>
                <w:sz w:val="20"/>
                <w:szCs w:val="20"/>
              </w:rPr>
              <w:t>Circlio</w:t>
            </w:r>
            <w:proofErr w:type="spellEnd"/>
            <w:r w:rsidRPr="00490B29">
              <w:rPr>
                <w:sz w:val="20"/>
                <w:szCs w:val="20"/>
              </w:rPr>
              <w:t xml:space="preserve"> OÜ/ </w:t>
            </w:r>
            <w:proofErr w:type="spellStart"/>
            <w:r w:rsidRPr="00490B29">
              <w:rPr>
                <w:sz w:val="20"/>
                <w:szCs w:val="20"/>
              </w:rPr>
              <w:t>ManArt</w:t>
            </w:r>
            <w:proofErr w:type="spellEnd"/>
            <w:r w:rsidRPr="00490B29">
              <w:rPr>
                <w:sz w:val="20"/>
                <w:szCs w:val="20"/>
              </w:rPr>
              <w:t xml:space="preserve"> OÜ</w:t>
            </w:r>
          </w:p>
        </w:tc>
        <w:tc>
          <w:tcPr>
            <w:tcW w:w="1092" w:type="dxa"/>
            <w:noWrap/>
            <w:hideMark/>
          </w:tcPr>
          <w:p w14:paraId="4C3DAA51" w14:textId="77777777" w:rsidR="00490B29" w:rsidRPr="00490B29" w:rsidRDefault="00490B29">
            <w:pPr>
              <w:rPr>
                <w:sz w:val="20"/>
                <w:szCs w:val="20"/>
                <w:u w:val="single"/>
              </w:rPr>
            </w:pPr>
            <w:hyperlink r:id="rId57" w:history="1">
              <w:r w:rsidRPr="00490B29">
                <w:rPr>
                  <w:rStyle w:val="Hperlink"/>
                  <w:sz w:val="20"/>
                  <w:szCs w:val="20"/>
                </w:rPr>
                <w:t>1-4/26/2629-28</w:t>
              </w:r>
            </w:hyperlink>
          </w:p>
        </w:tc>
        <w:tc>
          <w:tcPr>
            <w:tcW w:w="2518" w:type="dxa"/>
            <w:gridSpan w:val="2"/>
            <w:hideMark/>
          </w:tcPr>
          <w:p w14:paraId="647CA4A7" w14:textId="77777777" w:rsidR="00490B29" w:rsidRPr="00490B29" w:rsidRDefault="00490B29">
            <w:pPr>
              <w:rPr>
                <w:sz w:val="20"/>
                <w:szCs w:val="20"/>
              </w:rPr>
            </w:pPr>
            <w:r w:rsidRPr="00490B29">
              <w:rPr>
                <w:sz w:val="20"/>
                <w:szCs w:val="20"/>
              </w:rPr>
              <w:t>Põhjendada süsteemioperaatori kohustuslikku rolli ja tagada konkurents.</w:t>
            </w:r>
          </w:p>
        </w:tc>
        <w:tc>
          <w:tcPr>
            <w:tcW w:w="3761" w:type="dxa"/>
            <w:gridSpan w:val="2"/>
            <w:hideMark/>
          </w:tcPr>
          <w:p w14:paraId="1CC593AE" w14:textId="77777777" w:rsidR="00490B29" w:rsidRPr="00490B29" w:rsidRDefault="00490B29">
            <w:pPr>
              <w:rPr>
                <w:sz w:val="20"/>
                <w:szCs w:val="20"/>
              </w:rPr>
            </w:pPr>
            <w:r w:rsidRPr="00490B29">
              <w:rPr>
                <w:sz w:val="20"/>
                <w:szCs w:val="20"/>
              </w:rPr>
              <w:t>Kui süsteemioperaatori mudel sätestatakse, tuleb määratleda selle ülesanded, rahastamine, konkurents ja süsteemide koostalitlus ning vältida ühe teenusepakkuja monopoolse positsiooni tekkimist.</w:t>
            </w:r>
          </w:p>
        </w:tc>
        <w:tc>
          <w:tcPr>
            <w:tcW w:w="1418" w:type="dxa"/>
            <w:noWrap/>
            <w:hideMark/>
          </w:tcPr>
          <w:p w14:paraId="62BF3B19" w14:textId="77777777" w:rsidR="00490B29" w:rsidRPr="00490B29" w:rsidRDefault="00490B29">
            <w:pPr>
              <w:rPr>
                <w:sz w:val="20"/>
                <w:szCs w:val="20"/>
              </w:rPr>
            </w:pPr>
            <w:r w:rsidRPr="00490B29">
              <w:rPr>
                <w:sz w:val="20"/>
                <w:szCs w:val="20"/>
              </w:rPr>
              <w:t>Arvestatud</w:t>
            </w:r>
          </w:p>
        </w:tc>
        <w:tc>
          <w:tcPr>
            <w:tcW w:w="4318" w:type="dxa"/>
            <w:gridSpan w:val="2"/>
            <w:hideMark/>
          </w:tcPr>
          <w:p w14:paraId="5D4B1375" w14:textId="77777777" w:rsidR="00490B29" w:rsidRPr="00490B29" w:rsidRDefault="00490B29">
            <w:pPr>
              <w:rPr>
                <w:sz w:val="20"/>
                <w:szCs w:val="20"/>
              </w:rPr>
            </w:pPr>
            <w:r w:rsidRPr="00490B29">
              <w:rPr>
                <w:sz w:val="20"/>
                <w:szCs w:val="20"/>
              </w:rPr>
              <w:t>Eelnõuga ei kavandata süsteemioperaatori mõiste ega kohustusliku süsteemioperaatori rolli loomist. Seetõttu ei lisata eelnõusse süsteemioperaatori ülesandeid, õigusi, kohustusi ega tegevusmudelit käsitlevaid sätteid.</w:t>
            </w:r>
          </w:p>
        </w:tc>
      </w:tr>
      <w:tr w:rsidR="00490B29" w:rsidRPr="00490B29" w14:paraId="2ED813DE" w14:textId="77777777" w:rsidTr="00783042">
        <w:trPr>
          <w:trHeight w:val="1740"/>
        </w:trPr>
        <w:tc>
          <w:tcPr>
            <w:tcW w:w="1838" w:type="dxa"/>
            <w:hideMark/>
          </w:tcPr>
          <w:p w14:paraId="5606B455" w14:textId="77777777" w:rsidR="00490B29" w:rsidRPr="00490B29" w:rsidRDefault="00490B29" w:rsidP="00490B29">
            <w:pPr>
              <w:rPr>
                <w:sz w:val="20"/>
                <w:szCs w:val="20"/>
              </w:rPr>
            </w:pPr>
            <w:proofErr w:type="spellStart"/>
            <w:r w:rsidRPr="00490B29">
              <w:rPr>
                <w:sz w:val="20"/>
                <w:szCs w:val="20"/>
              </w:rPr>
              <w:t>Circlio</w:t>
            </w:r>
            <w:proofErr w:type="spellEnd"/>
            <w:r w:rsidRPr="00490B29">
              <w:rPr>
                <w:sz w:val="20"/>
                <w:szCs w:val="20"/>
              </w:rPr>
              <w:t xml:space="preserve"> OÜ/ </w:t>
            </w:r>
            <w:proofErr w:type="spellStart"/>
            <w:r w:rsidRPr="00490B29">
              <w:rPr>
                <w:sz w:val="20"/>
                <w:szCs w:val="20"/>
              </w:rPr>
              <w:t>ManArt</w:t>
            </w:r>
            <w:proofErr w:type="spellEnd"/>
            <w:r w:rsidRPr="00490B29">
              <w:rPr>
                <w:sz w:val="20"/>
                <w:szCs w:val="20"/>
              </w:rPr>
              <w:t xml:space="preserve"> OÜ</w:t>
            </w:r>
          </w:p>
        </w:tc>
        <w:tc>
          <w:tcPr>
            <w:tcW w:w="1092" w:type="dxa"/>
            <w:noWrap/>
            <w:hideMark/>
          </w:tcPr>
          <w:p w14:paraId="5A41026F" w14:textId="77777777" w:rsidR="00490B29" w:rsidRPr="00490B29" w:rsidRDefault="00490B29">
            <w:pPr>
              <w:rPr>
                <w:sz w:val="20"/>
                <w:szCs w:val="20"/>
                <w:u w:val="single"/>
              </w:rPr>
            </w:pPr>
            <w:hyperlink r:id="rId58" w:history="1">
              <w:r w:rsidRPr="00490B29">
                <w:rPr>
                  <w:rStyle w:val="Hperlink"/>
                  <w:sz w:val="20"/>
                  <w:szCs w:val="20"/>
                </w:rPr>
                <w:t>1-4/26/2629-28</w:t>
              </w:r>
            </w:hyperlink>
          </w:p>
        </w:tc>
        <w:tc>
          <w:tcPr>
            <w:tcW w:w="2518" w:type="dxa"/>
            <w:gridSpan w:val="2"/>
            <w:hideMark/>
          </w:tcPr>
          <w:p w14:paraId="318FDA15" w14:textId="77777777" w:rsidR="00490B29" w:rsidRPr="00490B29" w:rsidRDefault="00490B29">
            <w:pPr>
              <w:rPr>
                <w:sz w:val="20"/>
                <w:szCs w:val="20"/>
              </w:rPr>
            </w:pPr>
            <w:r w:rsidRPr="00490B29">
              <w:rPr>
                <w:sz w:val="20"/>
                <w:szCs w:val="20"/>
              </w:rPr>
              <w:t>Riigi toetatav üleriigiline tagastusvõrgustik vajab täiendavat põhjendamist.</w:t>
            </w:r>
          </w:p>
        </w:tc>
        <w:tc>
          <w:tcPr>
            <w:tcW w:w="3761" w:type="dxa"/>
            <w:gridSpan w:val="2"/>
            <w:hideMark/>
          </w:tcPr>
          <w:p w14:paraId="76AE2613" w14:textId="77777777" w:rsidR="00490B29" w:rsidRPr="00490B29" w:rsidRDefault="00490B29">
            <w:pPr>
              <w:rPr>
                <w:sz w:val="20"/>
                <w:szCs w:val="20"/>
              </w:rPr>
            </w:pPr>
            <w:r w:rsidRPr="00490B29">
              <w:rPr>
                <w:sz w:val="20"/>
                <w:szCs w:val="20"/>
              </w:rPr>
              <w:t>Enne riigi rahastamis- või korralduskohustuse kehtestamist tuleb hinnata turutõrget, toetuse ulatust ja mõju konkurentsile ning tagada tehnoloogianeutraalsus.</w:t>
            </w:r>
          </w:p>
        </w:tc>
        <w:tc>
          <w:tcPr>
            <w:tcW w:w="1418" w:type="dxa"/>
            <w:noWrap/>
            <w:hideMark/>
          </w:tcPr>
          <w:p w14:paraId="11F7ADED" w14:textId="77777777" w:rsidR="00490B29" w:rsidRPr="00490B29" w:rsidRDefault="00490B29">
            <w:pPr>
              <w:rPr>
                <w:sz w:val="20"/>
                <w:szCs w:val="20"/>
              </w:rPr>
            </w:pPr>
            <w:r w:rsidRPr="00490B29">
              <w:rPr>
                <w:sz w:val="20"/>
                <w:szCs w:val="20"/>
              </w:rPr>
              <w:t>Arvestatud</w:t>
            </w:r>
          </w:p>
        </w:tc>
        <w:tc>
          <w:tcPr>
            <w:tcW w:w="4318" w:type="dxa"/>
            <w:gridSpan w:val="2"/>
            <w:hideMark/>
          </w:tcPr>
          <w:p w14:paraId="65D81CDC" w14:textId="77777777" w:rsidR="00490B29" w:rsidRPr="00490B29" w:rsidRDefault="00490B29">
            <w:pPr>
              <w:rPr>
                <w:sz w:val="20"/>
                <w:szCs w:val="20"/>
              </w:rPr>
            </w:pPr>
            <w:r w:rsidRPr="00490B29">
              <w:rPr>
                <w:sz w:val="20"/>
                <w:szCs w:val="20"/>
              </w:rPr>
              <w:t>Eelnõuga ei kavandata luua ühtset riiklikku ega üleriigilist korduskasutuspakendite tagastusvõrgustikku ega määrata selle eest vastutavat operaatorit. Korduskasutuslahenduste väljakujunemine ja süsteemide arendamine on turuosaliste otsustada, järgides PPWR-</w:t>
            </w:r>
            <w:proofErr w:type="spellStart"/>
            <w:r w:rsidRPr="00490B29">
              <w:rPr>
                <w:sz w:val="20"/>
                <w:szCs w:val="20"/>
              </w:rPr>
              <w:t>is</w:t>
            </w:r>
            <w:proofErr w:type="spellEnd"/>
            <w:r w:rsidRPr="00490B29">
              <w:rPr>
                <w:sz w:val="20"/>
                <w:szCs w:val="20"/>
              </w:rPr>
              <w:t xml:space="preserve"> sätestatud nõudeid. Seetõttu ei kavandata eelnõuga ka riiklikku tagastusvõrgustiku toetussüsteemi.</w:t>
            </w:r>
          </w:p>
        </w:tc>
      </w:tr>
      <w:tr w:rsidR="00490B29" w:rsidRPr="00490B29" w14:paraId="0AD5B26D" w14:textId="77777777" w:rsidTr="00783042">
        <w:trPr>
          <w:trHeight w:val="1450"/>
        </w:trPr>
        <w:tc>
          <w:tcPr>
            <w:tcW w:w="1838" w:type="dxa"/>
            <w:hideMark/>
          </w:tcPr>
          <w:p w14:paraId="327EED5D" w14:textId="77777777" w:rsidR="00490B29" w:rsidRPr="00490B29" w:rsidRDefault="00490B29" w:rsidP="00490B29">
            <w:pPr>
              <w:rPr>
                <w:sz w:val="20"/>
                <w:szCs w:val="20"/>
              </w:rPr>
            </w:pPr>
            <w:proofErr w:type="spellStart"/>
            <w:r w:rsidRPr="00490B29">
              <w:rPr>
                <w:sz w:val="20"/>
                <w:szCs w:val="20"/>
              </w:rPr>
              <w:t>Circlio</w:t>
            </w:r>
            <w:proofErr w:type="spellEnd"/>
            <w:r w:rsidRPr="00490B29">
              <w:rPr>
                <w:sz w:val="20"/>
                <w:szCs w:val="20"/>
              </w:rPr>
              <w:t xml:space="preserve"> OÜ/ </w:t>
            </w:r>
            <w:proofErr w:type="spellStart"/>
            <w:r w:rsidRPr="00490B29">
              <w:rPr>
                <w:sz w:val="20"/>
                <w:szCs w:val="20"/>
              </w:rPr>
              <w:t>ManArt</w:t>
            </w:r>
            <w:proofErr w:type="spellEnd"/>
            <w:r w:rsidRPr="00490B29">
              <w:rPr>
                <w:sz w:val="20"/>
                <w:szCs w:val="20"/>
              </w:rPr>
              <w:t xml:space="preserve"> OÜ</w:t>
            </w:r>
          </w:p>
        </w:tc>
        <w:tc>
          <w:tcPr>
            <w:tcW w:w="1092" w:type="dxa"/>
            <w:noWrap/>
            <w:hideMark/>
          </w:tcPr>
          <w:p w14:paraId="4A64C7BA" w14:textId="77777777" w:rsidR="00490B29" w:rsidRPr="00490B29" w:rsidRDefault="00490B29">
            <w:pPr>
              <w:rPr>
                <w:sz w:val="20"/>
                <w:szCs w:val="20"/>
                <w:u w:val="single"/>
              </w:rPr>
            </w:pPr>
            <w:hyperlink r:id="rId59" w:history="1">
              <w:r w:rsidRPr="00490B29">
                <w:rPr>
                  <w:rStyle w:val="Hperlink"/>
                  <w:sz w:val="20"/>
                  <w:szCs w:val="20"/>
                </w:rPr>
                <w:t>1-4/26/2629-28</w:t>
              </w:r>
            </w:hyperlink>
          </w:p>
        </w:tc>
        <w:tc>
          <w:tcPr>
            <w:tcW w:w="2518" w:type="dxa"/>
            <w:gridSpan w:val="2"/>
            <w:hideMark/>
          </w:tcPr>
          <w:p w14:paraId="4AFC1DC0" w14:textId="77777777" w:rsidR="00490B29" w:rsidRPr="00490B29" w:rsidRDefault="00490B29">
            <w:pPr>
              <w:rPr>
                <w:sz w:val="20"/>
                <w:szCs w:val="20"/>
              </w:rPr>
            </w:pPr>
            <w:r w:rsidRPr="00490B29">
              <w:rPr>
                <w:sz w:val="20"/>
                <w:szCs w:val="20"/>
              </w:rPr>
              <w:t>Korduskasutuspakendite EPR-tasu peab põhinema tegelikel kuludel.</w:t>
            </w:r>
          </w:p>
        </w:tc>
        <w:tc>
          <w:tcPr>
            <w:tcW w:w="3761" w:type="dxa"/>
            <w:gridSpan w:val="2"/>
            <w:hideMark/>
          </w:tcPr>
          <w:p w14:paraId="450E2FEF" w14:textId="77777777" w:rsidR="00490B29" w:rsidRPr="00490B29" w:rsidRDefault="00490B29">
            <w:pPr>
              <w:rPr>
                <w:sz w:val="20"/>
                <w:szCs w:val="20"/>
              </w:rPr>
            </w:pPr>
            <w:r w:rsidRPr="00490B29">
              <w:rPr>
                <w:sz w:val="20"/>
                <w:szCs w:val="20"/>
              </w:rPr>
              <w:t xml:space="preserve">Erinev tasumudel peab olema objektiivselt põhjendatud ja kooskõlas võrdse kohtlemisega. Samuti tuleks hinnata, kas korduskasutusettevõtted vajavad üldse </w:t>
            </w:r>
            <w:proofErr w:type="spellStart"/>
            <w:r w:rsidRPr="00490B29">
              <w:rPr>
                <w:sz w:val="20"/>
                <w:szCs w:val="20"/>
              </w:rPr>
              <w:t>PRO-ga</w:t>
            </w:r>
            <w:proofErr w:type="spellEnd"/>
            <w:r w:rsidRPr="00490B29">
              <w:rPr>
                <w:sz w:val="20"/>
                <w:szCs w:val="20"/>
              </w:rPr>
              <w:t xml:space="preserve"> liitumist või saavad tootjavastutust täita muul viisil.</w:t>
            </w:r>
          </w:p>
        </w:tc>
        <w:tc>
          <w:tcPr>
            <w:tcW w:w="1418" w:type="dxa"/>
            <w:noWrap/>
            <w:hideMark/>
          </w:tcPr>
          <w:p w14:paraId="4C51ADDA" w14:textId="77777777" w:rsidR="00490B29" w:rsidRPr="00490B29" w:rsidRDefault="00490B29">
            <w:pPr>
              <w:rPr>
                <w:sz w:val="20"/>
                <w:szCs w:val="20"/>
              </w:rPr>
            </w:pPr>
            <w:r w:rsidRPr="00490B29">
              <w:rPr>
                <w:sz w:val="20"/>
                <w:szCs w:val="20"/>
              </w:rPr>
              <w:t>Mitte arvestatud</w:t>
            </w:r>
          </w:p>
        </w:tc>
        <w:tc>
          <w:tcPr>
            <w:tcW w:w="4318" w:type="dxa"/>
            <w:gridSpan w:val="2"/>
            <w:hideMark/>
          </w:tcPr>
          <w:p w14:paraId="74876FB7" w14:textId="77777777" w:rsidR="00490B29" w:rsidRPr="00490B29" w:rsidRDefault="00490B29">
            <w:pPr>
              <w:rPr>
                <w:sz w:val="20"/>
                <w:szCs w:val="20"/>
              </w:rPr>
            </w:pPr>
            <w:r w:rsidRPr="00490B29">
              <w:rPr>
                <w:sz w:val="20"/>
                <w:szCs w:val="20"/>
              </w:rPr>
              <w:t xml:space="preserve">Tootjavastutustasu kujundamise põhimõtted ei ole käesoleva eelnõu reguleerimisese. PPWR võimaldab tootjavastutustasude diferentseerimisel arvestada pakendi omaduste ja keskkonnatoimega, kuid ei näe ette käesolevas ettepanekus kirjeldatud erandit ega vabastust tootjavastutuse kohaldamisest </w:t>
            </w:r>
            <w:r w:rsidRPr="00490B29">
              <w:rPr>
                <w:sz w:val="20"/>
                <w:szCs w:val="20"/>
              </w:rPr>
              <w:lastRenderedPageBreak/>
              <w:t>korduskasutuspakendite kasutussageduse alusel.</w:t>
            </w:r>
          </w:p>
        </w:tc>
      </w:tr>
      <w:tr w:rsidR="00490B29" w:rsidRPr="00490B29" w14:paraId="2AEF711D" w14:textId="77777777" w:rsidTr="00783042">
        <w:trPr>
          <w:trHeight w:val="2320"/>
        </w:trPr>
        <w:tc>
          <w:tcPr>
            <w:tcW w:w="1838" w:type="dxa"/>
            <w:hideMark/>
          </w:tcPr>
          <w:p w14:paraId="432AA549" w14:textId="77777777" w:rsidR="00490B29" w:rsidRPr="00490B29" w:rsidRDefault="00490B29" w:rsidP="00490B29">
            <w:pPr>
              <w:rPr>
                <w:sz w:val="20"/>
                <w:szCs w:val="20"/>
              </w:rPr>
            </w:pPr>
            <w:proofErr w:type="spellStart"/>
            <w:r w:rsidRPr="00490B29">
              <w:rPr>
                <w:sz w:val="20"/>
                <w:szCs w:val="20"/>
              </w:rPr>
              <w:lastRenderedPageBreak/>
              <w:t>Circlio</w:t>
            </w:r>
            <w:proofErr w:type="spellEnd"/>
            <w:r w:rsidRPr="00490B29">
              <w:rPr>
                <w:sz w:val="20"/>
                <w:szCs w:val="20"/>
              </w:rPr>
              <w:t xml:space="preserve"> OÜ/ </w:t>
            </w:r>
            <w:proofErr w:type="spellStart"/>
            <w:r w:rsidRPr="00490B29">
              <w:rPr>
                <w:sz w:val="20"/>
                <w:szCs w:val="20"/>
              </w:rPr>
              <w:t>ManArt</w:t>
            </w:r>
            <w:proofErr w:type="spellEnd"/>
            <w:r w:rsidRPr="00490B29">
              <w:rPr>
                <w:sz w:val="20"/>
                <w:szCs w:val="20"/>
              </w:rPr>
              <w:t xml:space="preserve"> OÜ</w:t>
            </w:r>
          </w:p>
        </w:tc>
        <w:tc>
          <w:tcPr>
            <w:tcW w:w="1092" w:type="dxa"/>
            <w:noWrap/>
            <w:hideMark/>
          </w:tcPr>
          <w:p w14:paraId="5613C95E" w14:textId="77777777" w:rsidR="00490B29" w:rsidRPr="00490B29" w:rsidRDefault="00490B29">
            <w:pPr>
              <w:rPr>
                <w:sz w:val="20"/>
                <w:szCs w:val="20"/>
                <w:u w:val="single"/>
              </w:rPr>
            </w:pPr>
            <w:hyperlink r:id="rId60" w:history="1">
              <w:r w:rsidRPr="00490B29">
                <w:rPr>
                  <w:rStyle w:val="Hperlink"/>
                  <w:sz w:val="20"/>
                  <w:szCs w:val="20"/>
                </w:rPr>
                <w:t>1-4/26/2629-28</w:t>
              </w:r>
            </w:hyperlink>
          </w:p>
        </w:tc>
        <w:tc>
          <w:tcPr>
            <w:tcW w:w="2518" w:type="dxa"/>
            <w:gridSpan w:val="2"/>
            <w:hideMark/>
          </w:tcPr>
          <w:p w14:paraId="1FB8EDAA" w14:textId="77777777" w:rsidR="00490B29" w:rsidRPr="00490B29" w:rsidRDefault="00490B29">
            <w:pPr>
              <w:rPr>
                <w:sz w:val="20"/>
                <w:szCs w:val="20"/>
              </w:rPr>
            </w:pPr>
            <w:r w:rsidRPr="00490B29">
              <w:rPr>
                <w:sz w:val="20"/>
                <w:szCs w:val="20"/>
              </w:rPr>
              <w:t>Tagatisraha ja tagastamise tingimused peavad olema selged ja tehnoloogianeutraalsed.</w:t>
            </w:r>
          </w:p>
        </w:tc>
        <w:tc>
          <w:tcPr>
            <w:tcW w:w="3761" w:type="dxa"/>
            <w:gridSpan w:val="2"/>
            <w:hideMark/>
          </w:tcPr>
          <w:p w14:paraId="14825A51" w14:textId="77777777" w:rsidR="00490B29" w:rsidRPr="00490B29" w:rsidRDefault="00490B29">
            <w:pPr>
              <w:rPr>
                <w:sz w:val="20"/>
                <w:szCs w:val="20"/>
              </w:rPr>
            </w:pPr>
            <w:r w:rsidRPr="00490B29">
              <w:rPr>
                <w:sz w:val="20"/>
                <w:szCs w:val="20"/>
              </w:rPr>
              <w:t>Tarbijale tuleb anda selge info tagatisraha, tagastuskohtade ja raha tagastamise tingimuste kohta. Tagastusviiside reguleerimisel ei tohiks eelistada põhjendamatult üht tehnoloogiat või maksekanalit.</w:t>
            </w:r>
          </w:p>
        </w:tc>
        <w:tc>
          <w:tcPr>
            <w:tcW w:w="1418" w:type="dxa"/>
            <w:noWrap/>
            <w:hideMark/>
          </w:tcPr>
          <w:p w14:paraId="67CF9ACF" w14:textId="77777777" w:rsidR="00490B29" w:rsidRPr="00490B29" w:rsidRDefault="00490B29">
            <w:pPr>
              <w:rPr>
                <w:sz w:val="20"/>
                <w:szCs w:val="20"/>
              </w:rPr>
            </w:pPr>
            <w:r w:rsidRPr="00490B29">
              <w:rPr>
                <w:sz w:val="20"/>
                <w:szCs w:val="20"/>
              </w:rPr>
              <w:t>Arvestatud osaliselt</w:t>
            </w:r>
          </w:p>
        </w:tc>
        <w:tc>
          <w:tcPr>
            <w:tcW w:w="4318" w:type="dxa"/>
            <w:gridSpan w:val="2"/>
            <w:hideMark/>
          </w:tcPr>
          <w:p w14:paraId="2272D8AF" w14:textId="77777777" w:rsidR="00490B29" w:rsidRPr="00490B29" w:rsidRDefault="00490B29">
            <w:pPr>
              <w:rPr>
                <w:sz w:val="20"/>
                <w:szCs w:val="20"/>
              </w:rPr>
            </w:pPr>
            <w:r w:rsidRPr="00490B29">
              <w:rPr>
                <w:sz w:val="20"/>
                <w:szCs w:val="20"/>
              </w:rPr>
              <w:t>Ministeerium nõustub, et tagatisraha rakendamise tingimused peavad olema lõppkasutajale selged ja läbipaistvad. Tarbijal peab olema enne ostu tegemist võimalik saada teavet vähemalt tagatisraha suuruse, tagastamise tingimuste ning tagastusvõimaluste kohta. Vastavad nõuded tulenevad juba kehtivatest tarbijakaitse üldpõhimõtetest ning tarbijale vajaliku teabe esitamise kohustusest. Käesoleva eelnõuga ei reguleerita siiski üksikasjalikult tagatisrahasüsteemide toimimise kõiki aspekte ega kehtestata süsteemioperaatoritele täiendavaid aruandlus- või avalikustamiskohustusi.</w:t>
            </w:r>
          </w:p>
        </w:tc>
      </w:tr>
      <w:tr w:rsidR="00490B29" w:rsidRPr="00490B29" w14:paraId="72D38ECA" w14:textId="77777777" w:rsidTr="00783042">
        <w:trPr>
          <w:trHeight w:val="1740"/>
        </w:trPr>
        <w:tc>
          <w:tcPr>
            <w:tcW w:w="1838" w:type="dxa"/>
            <w:hideMark/>
          </w:tcPr>
          <w:p w14:paraId="3ED34093" w14:textId="77777777" w:rsidR="00490B29" w:rsidRPr="00490B29" w:rsidRDefault="00490B29" w:rsidP="00490B29">
            <w:pPr>
              <w:rPr>
                <w:sz w:val="20"/>
                <w:szCs w:val="20"/>
              </w:rPr>
            </w:pPr>
            <w:proofErr w:type="spellStart"/>
            <w:r w:rsidRPr="00490B29">
              <w:rPr>
                <w:sz w:val="20"/>
                <w:szCs w:val="20"/>
              </w:rPr>
              <w:t>Circlio</w:t>
            </w:r>
            <w:proofErr w:type="spellEnd"/>
            <w:r w:rsidRPr="00490B29">
              <w:rPr>
                <w:sz w:val="20"/>
                <w:szCs w:val="20"/>
              </w:rPr>
              <w:t xml:space="preserve"> OÜ/ </w:t>
            </w:r>
            <w:proofErr w:type="spellStart"/>
            <w:r w:rsidRPr="00490B29">
              <w:rPr>
                <w:sz w:val="20"/>
                <w:szCs w:val="20"/>
              </w:rPr>
              <w:t>ManArt</w:t>
            </w:r>
            <w:proofErr w:type="spellEnd"/>
            <w:r w:rsidRPr="00490B29">
              <w:rPr>
                <w:sz w:val="20"/>
                <w:szCs w:val="20"/>
              </w:rPr>
              <w:t xml:space="preserve"> OÜ</w:t>
            </w:r>
          </w:p>
        </w:tc>
        <w:tc>
          <w:tcPr>
            <w:tcW w:w="1092" w:type="dxa"/>
            <w:noWrap/>
            <w:hideMark/>
          </w:tcPr>
          <w:p w14:paraId="4961157A" w14:textId="77777777" w:rsidR="00490B29" w:rsidRPr="00490B29" w:rsidRDefault="00490B29">
            <w:pPr>
              <w:rPr>
                <w:sz w:val="20"/>
                <w:szCs w:val="20"/>
                <w:u w:val="single"/>
              </w:rPr>
            </w:pPr>
            <w:hyperlink r:id="rId61" w:history="1">
              <w:r w:rsidRPr="00490B29">
                <w:rPr>
                  <w:rStyle w:val="Hperlink"/>
                  <w:sz w:val="20"/>
                  <w:szCs w:val="20"/>
                </w:rPr>
                <w:t>1-4/26/2629-28</w:t>
              </w:r>
            </w:hyperlink>
          </w:p>
        </w:tc>
        <w:tc>
          <w:tcPr>
            <w:tcW w:w="2518" w:type="dxa"/>
            <w:gridSpan w:val="2"/>
            <w:hideMark/>
          </w:tcPr>
          <w:p w14:paraId="0AB57BB9" w14:textId="77777777" w:rsidR="00490B29" w:rsidRPr="00490B29" w:rsidRDefault="00490B29">
            <w:pPr>
              <w:rPr>
                <w:sz w:val="20"/>
                <w:szCs w:val="20"/>
              </w:rPr>
            </w:pPr>
            <w:r w:rsidRPr="00490B29">
              <w:rPr>
                <w:sz w:val="20"/>
                <w:szCs w:val="20"/>
              </w:rPr>
              <w:t>Jätta regulatsiooniga ruumi innovatsioonile.</w:t>
            </w:r>
          </w:p>
        </w:tc>
        <w:tc>
          <w:tcPr>
            <w:tcW w:w="3761" w:type="dxa"/>
            <w:gridSpan w:val="2"/>
            <w:hideMark/>
          </w:tcPr>
          <w:p w14:paraId="6F5821F9" w14:textId="77777777" w:rsidR="00490B29" w:rsidRPr="00490B29" w:rsidRDefault="00490B29">
            <w:pPr>
              <w:rPr>
                <w:sz w:val="20"/>
                <w:szCs w:val="20"/>
              </w:rPr>
            </w:pPr>
            <w:r w:rsidRPr="00490B29">
              <w:rPr>
                <w:sz w:val="20"/>
                <w:szCs w:val="20"/>
              </w:rPr>
              <w:t>Seaduses tuleks sätestada eesmärgid ja mõõdetavad tulemused, mitte ette kirjutada konkreetset tehnoloogiat või ärimudelit.</w:t>
            </w:r>
          </w:p>
        </w:tc>
        <w:tc>
          <w:tcPr>
            <w:tcW w:w="1418" w:type="dxa"/>
            <w:noWrap/>
            <w:hideMark/>
          </w:tcPr>
          <w:p w14:paraId="231C4F63" w14:textId="77777777" w:rsidR="00490B29" w:rsidRPr="00490B29" w:rsidRDefault="00490B29">
            <w:pPr>
              <w:rPr>
                <w:sz w:val="20"/>
                <w:szCs w:val="20"/>
              </w:rPr>
            </w:pPr>
            <w:r w:rsidRPr="00490B29">
              <w:rPr>
                <w:sz w:val="20"/>
                <w:szCs w:val="20"/>
              </w:rPr>
              <w:t>Arvestatud</w:t>
            </w:r>
          </w:p>
        </w:tc>
        <w:tc>
          <w:tcPr>
            <w:tcW w:w="4318" w:type="dxa"/>
            <w:gridSpan w:val="2"/>
            <w:hideMark/>
          </w:tcPr>
          <w:p w14:paraId="101E3B3F" w14:textId="77777777" w:rsidR="00490B29" w:rsidRPr="00490B29" w:rsidRDefault="00490B29">
            <w:pPr>
              <w:rPr>
                <w:sz w:val="20"/>
                <w:szCs w:val="20"/>
              </w:rPr>
            </w:pPr>
            <w:r w:rsidRPr="00490B29">
              <w:rPr>
                <w:sz w:val="20"/>
                <w:szCs w:val="20"/>
              </w:rPr>
              <w:t>Eelnõu koostamisel on lähtutud tehnoloogianeutraalsuse põhimõttest. Eelnõuga ei eelistata konkreetseid identifitseerimis-, makse-, logistika- ega jälgimislahendusi. Korduskasutuspakenditele ja korduskasutussüsteemidele kohalduvad PPWR-</w:t>
            </w:r>
            <w:proofErr w:type="spellStart"/>
            <w:r w:rsidRPr="00490B29">
              <w:rPr>
                <w:sz w:val="20"/>
                <w:szCs w:val="20"/>
              </w:rPr>
              <w:t>is</w:t>
            </w:r>
            <w:proofErr w:type="spellEnd"/>
            <w:r w:rsidRPr="00490B29">
              <w:rPr>
                <w:sz w:val="20"/>
                <w:szCs w:val="20"/>
              </w:rPr>
              <w:t xml:space="preserve"> sätestatud nõuded ning ettevõtjatele peab jääma võimalus valida nende täitmiseks sobivaimad tehnilised ja korralduslikud lahendused.</w:t>
            </w:r>
          </w:p>
        </w:tc>
      </w:tr>
      <w:tr w:rsidR="00490B29" w:rsidRPr="00490B29" w14:paraId="54B7E866" w14:textId="77777777" w:rsidTr="00783042">
        <w:trPr>
          <w:trHeight w:val="4350"/>
        </w:trPr>
        <w:tc>
          <w:tcPr>
            <w:tcW w:w="1838" w:type="dxa"/>
            <w:noWrap/>
            <w:hideMark/>
          </w:tcPr>
          <w:p w14:paraId="3919D059" w14:textId="77777777" w:rsidR="00490B29" w:rsidRPr="00490B29" w:rsidRDefault="00490B29">
            <w:pPr>
              <w:rPr>
                <w:sz w:val="20"/>
                <w:szCs w:val="20"/>
              </w:rPr>
            </w:pPr>
            <w:r w:rsidRPr="00490B29">
              <w:rPr>
                <w:sz w:val="20"/>
                <w:szCs w:val="20"/>
              </w:rPr>
              <w:lastRenderedPageBreak/>
              <w:t>Rahandusministeerium</w:t>
            </w:r>
          </w:p>
        </w:tc>
        <w:tc>
          <w:tcPr>
            <w:tcW w:w="1092" w:type="dxa"/>
            <w:noWrap/>
            <w:hideMark/>
          </w:tcPr>
          <w:p w14:paraId="2E5AAEA4" w14:textId="77777777" w:rsidR="00490B29" w:rsidRPr="00490B29" w:rsidRDefault="00490B29">
            <w:pPr>
              <w:rPr>
                <w:sz w:val="20"/>
                <w:szCs w:val="20"/>
                <w:u w:val="single"/>
              </w:rPr>
            </w:pPr>
            <w:hyperlink r:id="rId62" w:history="1">
              <w:r w:rsidRPr="00490B29">
                <w:rPr>
                  <w:rStyle w:val="Hperlink"/>
                  <w:sz w:val="20"/>
                  <w:szCs w:val="20"/>
                </w:rPr>
                <w:t>EIS 26-0806/06</w:t>
              </w:r>
            </w:hyperlink>
          </w:p>
        </w:tc>
        <w:tc>
          <w:tcPr>
            <w:tcW w:w="2518" w:type="dxa"/>
            <w:gridSpan w:val="2"/>
            <w:hideMark/>
          </w:tcPr>
          <w:p w14:paraId="2B6D2102" w14:textId="3E7BFCC5" w:rsidR="00490B29" w:rsidRPr="00490B29" w:rsidRDefault="00490B29">
            <w:pPr>
              <w:rPr>
                <w:sz w:val="20"/>
                <w:szCs w:val="20"/>
              </w:rPr>
            </w:pPr>
            <w:r w:rsidRPr="00490B29">
              <w:rPr>
                <w:sz w:val="20"/>
                <w:szCs w:val="20"/>
              </w:rPr>
              <w:t xml:space="preserve">Seletuskirja sissejuhatavas osas on märgitud, et ettevõtjate halduskoormus väheneb seoses tootja </w:t>
            </w:r>
            <w:r w:rsidRPr="00490B29">
              <w:rPr>
                <w:sz w:val="20"/>
                <w:szCs w:val="20"/>
              </w:rPr>
              <w:br/>
              <w:t xml:space="preserve">mõiste kasutuselevõtuga, kus halduskoormusest vabanevad väiketootjad ja kohvikud. Toodud väide on </w:t>
            </w:r>
            <w:r w:rsidRPr="00490B29">
              <w:rPr>
                <w:sz w:val="20"/>
                <w:szCs w:val="20"/>
              </w:rPr>
              <w:br/>
              <w:t xml:space="preserve">tõene vaid vähesel arvul juhtudest. Võib eeldada, et ettevõtjad, kes seni pidid registrisse esitama andmed </w:t>
            </w:r>
            <w:r w:rsidRPr="00490B29">
              <w:rPr>
                <w:sz w:val="20"/>
                <w:szCs w:val="20"/>
              </w:rPr>
              <w:br/>
              <w:t xml:space="preserve">vaid serveerimispakendi kohta, saavad oma aruandluskohustust vähendada. Samas, kui need ettevõtjad </w:t>
            </w:r>
            <w:r w:rsidRPr="00490B29">
              <w:rPr>
                <w:sz w:val="20"/>
                <w:szCs w:val="20"/>
              </w:rPr>
              <w:br/>
              <w:t xml:space="preserve">suunavad turule ka muid pakendiliike (nt kilekotte, joogipudeleid, karpe, saabunud kauba </w:t>
            </w:r>
            <w:r w:rsidRPr="00490B29">
              <w:rPr>
                <w:sz w:val="20"/>
                <w:szCs w:val="20"/>
              </w:rPr>
              <w:br/>
            </w:r>
            <w:proofErr w:type="spellStart"/>
            <w:r w:rsidRPr="00490B29">
              <w:rPr>
                <w:sz w:val="20"/>
                <w:szCs w:val="20"/>
              </w:rPr>
              <w:t>hulgipakendeid</w:t>
            </w:r>
            <w:proofErr w:type="spellEnd"/>
            <w:r w:rsidRPr="00490B29">
              <w:rPr>
                <w:sz w:val="20"/>
                <w:szCs w:val="20"/>
              </w:rPr>
              <w:t xml:space="preserve"> jne), tuleb ettevõttel nende pakendiliikide kohta ikkagi aruanne esitada. Seetõttu ei saa </w:t>
            </w:r>
            <w:r w:rsidRPr="00490B29">
              <w:rPr>
                <w:sz w:val="20"/>
                <w:szCs w:val="20"/>
              </w:rPr>
              <w:br/>
              <w:t xml:space="preserve">eeldada, et kõikidel väikestel kohvikutel kaob Pakendiregistrisse andmete esitamise kohustus tervikuna </w:t>
            </w:r>
            <w:r w:rsidRPr="00490B29">
              <w:rPr>
                <w:sz w:val="20"/>
                <w:szCs w:val="20"/>
              </w:rPr>
              <w:br/>
              <w:t xml:space="preserve">ja et Pakendiregistris olevate isikute arv väheneb väga oluliselt. </w:t>
            </w:r>
          </w:p>
        </w:tc>
        <w:tc>
          <w:tcPr>
            <w:tcW w:w="3761" w:type="dxa"/>
            <w:gridSpan w:val="2"/>
            <w:hideMark/>
          </w:tcPr>
          <w:p w14:paraId="14980D04" w14:textId="77777777" w:rsidR="00490B29" w:rsidRPr="00490B29" w:rsidRDefault="00490B29">
            <w:pPr>
              <w:rPr>
                <w:sz w:val="20"/>
                <w:szCs w:val="20"/>
              </w:rPr>
            </w:pPr>
            <w:r w:rsidRPr="00490B29">
              <w:rPr>
                <w:sz w:val="20"/>
                <w:szCs w:val="20"/>
              </w:rPr>
              <w:t xml:space="preserve">Lisaks, arvestades, et pakendit saab osta nii Eesti kui ka muude riikide ettevõtjatelt ja muudest riikidest </w:t>
            </w:r>
            <w:r w:rsidRPr="00490B29">
              <w:rPr>
                <w:sz w:val="20"/>
                <w:szCs w:val="20"/>
              </w:rPr>
              <w:br/>
              <w:t xml:space="preserve">soetamise korral jääb tootjavastutus pakendi ostjale, tekib ettevõtjatel paljudel juhtudel kohustust pidada </w:t>
            </w:r>
            <w:r w:rsidRPr="00490B29">
              <w:rPr>
                <w:sz w:val="20"/>
                <w:szCs w:val="20"/>
              </w:rPr>
              <w:br/>
              <w:t xml:space="preserve">kahte paralleelset arvestust. Nimelt, sellelt pakendiosalt, mille eest ostja tootjavastutus kehtib, saab ta </w:t>
            </w:r>
            <w:r w:rsidRPr="00490B29">
              <w:rPr>
                <w:sz w:val="20"/>
                <w:szCs w:val="20"/>
              </w:rPr>
              <w:br/>
              <w:t xml:space="preserve">arvesse võtta ka korduskasutust, Eestist ostetud pakendilt aga mitte. Eestis kohalikule ostjale müüdud </w:t>
            </w:r>
            <w:r w:rsidRPr="00490B29">
              <w:rPr>
                <w:sz w:val="20"/>
                <w:szCs w:val="20"/>
              </w:rPr>
              <w:br/>
              <w:t xml:space="preserve">pakendi osas saaks korduskasutuse võrra mahaarvamise teha tühja pakendi müüja, kuid temal puuduvad </w:t>
            </w:r>
            <w:r w:rsidRPr="00490B29">
              <w:rPr>
                <w:sz w:val="20"/>
                <w:szCs w:val="20"/>
              </w:rPr>
              <w:br/>
              <w:t xml:space="preserve">andmed korduskasutuse mahu kohta. Seega seab EL määruses muutunud tootja mõiste halvemasse </w:t>
            </w:r>
            <w:r w:rsidRPr="00490B29">
              <w:rPr>
                <w:sz w:val="20"/>
                <w:szCs w:val="20"/>
              </w:rPr>
              <w:br/>
              <w:t xml:space="preserve">olukorda tühja pakendi müüjad, kes müüvad pakendit oma riigi isikutele. Tühja pakendi ostjate </w:t>
            </w:r>
            <w:r w:rsidRPr="00490B29">
              <w:rPr>
                <w:sz w:val="20"/>
                <w:szCs w:val="20"/>
              </w:rPr>
              <w:br/>
              <w:t xml:space="preserve">kahekordne arvepidamine ei lihtsusta aga mitte kuidagi ettevõtjate arvepidamist, vaid muudab selle </w:t>
            </w:r>
            <w:r w:rsidRPr="00490B29">
              <w:rPr>
                <w:sz w:val="20"/>
                <w:szCs w:val="20"/>
              </w:rPr>
              <w:br/>
              <w:t xml:space="preserve">keerulisemaks. Samuti muutub keerulisemaks järelevalve, kus ei saa enam lähtuda registri andmetest, </w:t>
            </w:r>
            <w:r w:rsidRPr="00490B29">
              <w:rPr>
                <w:sz w:val="20"/>
                <w:szCs w:val="20"/>
              </w:rPr>
              <w:br/>
              <w:t xml:space="preserve">vaid tuleb pöörduda ettevõttes olevate detailandmete poole. Seetõttu ei vähene meie hinnangul ei </w:t>
            </w:r>
            <w:r w:rsidRPr="00490B29">
              <w:rPr>
                <w:sz w:val="20"/>
                <w:szCs w:val="20"/>
              </w:rPr>
              <w:br/>
              <w:t xml:space="preserve">ettevõtjate ega järelevalveasutuste halduskoormus. </w:t>
            </w:r>
          </w:p>
        </w:tc>
        <w:tc>
          <w:tcPr>
            <w:tcW w:w="1418" w:type="dxa"/>
            <w:noWrap/>
            <w:hideMark/>
          </w:tcPr>
          <w:p w14:paraId="28380A47" w14:textId="77777777" w:rsidR="00490B29" w:rsidRPr="00490B29" w:rsidRDefault="00490B29">
            <w:pPr>
              <w:rPr>
                <w:sz w:val="20"/>
                <w:szCs w:val="20"/>
              </w:rPr>
            </w:pPr>
            <w:r w:rsidRPr="00490B29">
              <w:rPr>
                <w:sz w:val="20"/>
                <w:szCs w:val="20"/>
              </w:rPr>
              <w:t>Arvestatud</w:t>
            </w:r>
          </w:p>
        </w:tc>
        <w:tc>
          <w:tcPr>
            <w:tcW w:w="4318" w:type="dxa"/>
            <w:gridSpan w:val="2"/>
            <w:hideMark/>
          </w:tcPr>
          <w:p w14:paraId="08EF05A3" w14:textId="77777777" w:rsidR="00490B29" w:rsidRPr="00490B29" w:rsidRDefault="00490B29">
            <w:pPr>
              <w:rPr>
                <w:sz w:val="20"/>
                <w:szCs w:val="20"/>
              </w:rPr>
            </w:pPr>
            <w:r w:rsidRPr="00490B29">
              <w:rPr>
                <w:sz w:val="20"/>
                <w:szCs w:val="20"/>
              </w:rPr>
              <w:t>Seletuskirja täiendatakse ja täpsustatakse halduskoormuse mõju kirjeldust. Eelnõu koostaja nõustub, et tootja mõiste muutumise mõju ei avaldu kõikidele ettevõtjatele ühetaoliselt ning halduskoormuse muutus sõltub ettevõtja tegevusmudelist, kasutatavatest pakenditest ja tema rollist tootjavastutuse süsteemis. Halduskoormuse mõju käsitlust täpsustatakse vastavalt.</w:t>
            </w:r>
          </w:p>
        </w:tc>
      </w:tr>
      <w:tr w:rsidR="00FA0AB6" w:rsidRPr="00490B29" w14:paraId="1230CDD0" w14:textId="77777777" w:rsidTr="008068B7">
        <w:trPr>
          <w:trHeight w:val="6670"/>
        </w:trPr>
        <w:tc>
          <w:tcPr>
            <w:tcW w:w="1838" w:type="dxa"/>
            <w:noWrap/>
            <w:hideMark/>
          </w:tcPr>
          <w:p w14:paraId="2E5B7503" w14:textId="77777777" w:rsidR="00FA0AB6" w:rsidRPr="00490B29" w:rsidRDefault="00FA0AB6">
            <w:pPr>
              <w:rPr>
                <w:sz w:val="20"/>
                <w:szCs w:val="20"/>
              </w:rPr>
            </w:pPr>
            <w:r w:rsidRPr="00490B29">
              <w:rPr>
                <w:sz w:val="20"/>
                <w:szCs w:val="20"/>
              </w:rPr>
              <w:lastRenderedPageBreak/>
              <w:t>Rahandusministeerium</w:t>
            </w:r>
          </w:p>
        </w:tc>
        <w:tc>
          <w:tcPr>
            <w:tcW w:w="1092" w:type="dxa"/>
            <w:noWrap/>
            <w:hideMark/>
          </w:tcPr>
          <w:p w14:paraId="05A4B368" w14:textId="77777777" w:rsidR="00FA0AB6" w:rsidRPr="00490B29" w:rsidRDefault="00FA0AB6">
            <w:pPr>
              <w:rPr>
                <w:sz w:val="20"/>
                <w:szCs w:val="20"/>
                <w:u w:val="single"/>
              </w:rPr>
            </w:pPr>
            <w:hyperlink r:id="rId63" w:history="1">
              <w:r w:rsidRPr="00490B29">
                <w:rPr>
                  <w:rStyle w:val="Hperlink"/>
                  <w:sz w:val="20"/>
                  <w:szCs w:val="20"/>
                </w:rPr>
                <w:t>EIS 26-0806/06</w:t>
              </w:r>
            </w:hyperlink>
          </w:p>
        </w:tc>
        <w:tc>
          <w:tcPr>
            <w:tcW w:w="6279" w:type="dxa"/>
            <w:gridSpan w:val="4"/>
            <w:hideMark/>
          </w:tcPr>
          <w:p w14:paraId="06EA4979" w14:textId="7E69F801" w:rsidR="00FA0AB6" w:rsidRPr="00490B29" w:rsidRDefault="00FA0AB6">
            <w:pPr>
              <w:rPr>
                <w:sz w:val="20"/>
                <w:szCs w:val="20"/>
              </w:rPr>
            </w:pPr>
            <w:r w:rsidRPr="00490B29">
              <w:rPr>
                <w:sz w:val="20"/>
                <w:szCs w:val="20"/>
              </w:rPr>
              <w:t xml:space="preserve">Seletuskirja peatükis 2.1 väidetakse, et „ELi pakendi- ja pakendijäätmete määrus soodustab </w:t>
            </w:r>
            <w:r w:rsidRPr="00490B29">
              <w:rPr>
                <w:sz w:val="20"/>
                <w:szCs w:val="20"/>
              </w:rPr>
              <w:br/>
              <w:t xml:space="preserve">korduskasutus- ja </w:t>
            </w:r>
            <w:proofErr w:type="spellStart"/>
            <w:r w:rsidRPr="00490B29">
              <w:rPr>
                <w:sz w:val="20"/>
                <w:szCs w:val="20"/>
              </w:rPr>
              <w:t>taastäitelahenduste</w:t>
            </w:r>
            <w:proofErr w:type="spellEnd"/>
            <w:r w:rsidRPr="00490B29">
              <w:rPr>
                <w:sz w:val="20"/>
                <w:szCs w:val="20"/>
              </w:rPr>
              <w:t xml:space="preserve"> laiemat kasutuselevõttu, eelkõige veopakendite, joogipakendite ja </w:t>
            </w:r>
            <w:r w:rsidRPr="00490B29">
              <w:rPr>
                <w:sz w:val="20"/>
                <w:szCs w:val="20"/>
              </w:rPr>
              <w:br/>
              <w:t xml:space="preserve">teatavate serveerimispakendite puhul /…/“. See seletuskirjas toodud väide ei vasta tõele. Nimetatud </w:t>
            </w:r>
            <w:r w:rsidRPr="00490B29">
              <w:rPr>
                <w:sz w:val="20"/>
                <w:szCs w:val="20"/>
              </w:rPr>
              <w:br/>
              <w:t xml:space="preserve">kolme pakendiliigi kohta esitasid seni andmed Pakendiregistrisse ettevõtjad, kes saatsid turule </w:t>
            </w:r>
            <w:r w:rsidRPr="00490B29">
              <w:rPr>
                <w:sz w:val="20"/>
                <w:szCs w:val="20"/>
              </w:rPr>
              <w:br/>
              <w:t xml:space="preserve">pakendatud kauba. Neil oli arvestus ja ülevaade, millistes kogustes ja millisel perioodil pakendatud kaup </w:t>
            </w:r>
            <w:r w:rsidRPr="00490B29">
              <w:rPr>
                <w:sz w:val="20"/>
                <w:szCs w:val="20"/>
              </w:rPr>
              <w:br/>
              <w:t xml:space="preserve">turule suunati, kas kogu pakend kasutati selle tühjana ostnud isiku poolt või müüdi sellest osa edasi Eesti </w:t>
            </w:r>
            <w:r w:rsidRPr="00490B29">
              <w:rPr>
                <w:sz w:val="20"/>
                <w:szCs w:val="20"/>
              </w:rPr>
              <w:br/>
              <w:t xml:space="preserve">või välisriigi isikule ning kui suures osas korduskasutati transpordipakendit. Määruse muudatusega </w:t>
            </w:r>
            <w:r w:rsidRPr="00490B29">
              <w:rPr>
                <w:sz w:val="20"/>
                <w:szCs w:val="20"/>
              </w:rPr>
              <w:br/>
              <w:t xml:space="preserve">saavad kohustatud isikuteks tühja pakendi müüjad, kellel nimetatud andmeid ei ole. Samuti puuduvad </w:t>
            </w:r>
            <w:r w:rsidRPr="00490B29">
              <w:rPr>
                <w:sz w:val="20"/>
                <w:szCs w:val="20"/>
              </w:rPr>
              <w:br/>
              <w:t xml:space="preserve">kõnealused andmed tootjavastutusorganisatsioonidel. Seetõttu, edaspidi on ringlussevõtu arvestamise </w:t>
            </w:r>
            <w:r w:rsidRPr="00490B29">
              <w:rPr>
                <w:sz w:val="20"/>
                <w:szCs w:val="20"/>
              </w:rPr>
              <w:br/>
              <w:t xml:space="preserve">aluseks võimalik võtta vaid ebatäpsed maksimaalset võimalikku maksukohustust näitavad andmed, </w:t>
            </w:r>
            <w:r w:rsidRPr="00490B29">
              <w:rPr>
                <w:sz w:val="20"/>
                <w:szCs w:val="20"/>
              </w:rPr>
              <w:br/>
              <w:t xml:space="preserve">tegelikku maksukohustust ei ole enam võimalik arvestada. Seetõttu ei pea paika toodud väide, et määrus </w:t>
            </w:r>
            <w:r w:rsidRPr="00490B29">
              <w:rPr>
                <w:sz w:val="20"/>
                <w:szCs w:val="20"/>
              </w:rPr>
              <w:br/>
              <w:t>soodustab korduskasutust.</w:t>
            </w:r>
          </w:p>
        </w:tc>
        <w:tc>
          <w:tcPr>
            <w:tcW w:w="1418" w:type="dxa"/>
            <w:noWrap/>
            <w:hideMark/>
          </w:tcPr>
          <w:p w14:paraId="65115F60" w14:textId="77777777" w:rsidR="00FA0AB6" w:rsidRPr="00490B29" w:rsidRDefault="00FA0AB6">
            <w:pPr>
              <w:rPr>
                <w:sz w:val="20"/>
                <w:szCs w:val="20"/>
              </w:rPr>
            </w:pPr>
            <w:r w:rsidRPr="00490B29">
              <w:rPr>
                <w:sz w:val="20"/>
                <w:szCs w:val="20"/>
              </w:rPr>
              <w:t>Mitte arvestatud, selgitatud</w:t>
            </w:r>
          </w:p>
        </w:tc>
        <w:tc>
          <w:tcPr>
            <w:tcW w:w="4318" w:type="dxa"/>
            <w:gridSpan w:val="2"/>
            <w:hideMark/>
          </w:tcPr>
          <w:p w14:paraId="6684DD75" w14:textId="488FF524" w:rsidR="00FA0AB6" w:rsidRPr="00490B29" w:rsidRDefault="00FA0AB6">
            <w:pPr>
              <w:rPr>
                <w:sz w:val="20"/>
                <w:szCs w:val="20"/>
              </w:rPr>
            </w:pPr>
            <w:r w:rsidRPr="00490B29">
              <w:rPr>
                <w:sz w:val="20"/>
                <w:szCs w:val="20"/>
              </w:rPr>
              <w:t xml:space="preserve">Märkus ei puuduta ELi pakendi- ja pakendijäätmete määruse eesmärkide või sisu kirjeldust, vaid määruse rakendamise mõju tootja mõiste muutumisel ning pakendiarvestuse pidamisele. Seletuskirjas viidatud väide kirjeldab ELi pakendi- ja pakendijäätmete määrusega kehtestatud regulatiivseid meetmeid korduskasutuse ja </w:t>
            </w:r>
            <w:proofErr w:type="spellStart"/>
            <w:r w:rsidRPr="00490B29">
              <w:rPr>
                <w:sz w:val="20"/>
                <w:szCs w:val="20"/>
              </w:rPr>
              <w:t>taastäitmise</w:t>
            </w:r>
            <w:proofErr w:type="spellEnd"/>
            <w:r w:rsidRPr="00490B29">
              <w:rPr>
                <w:sz w:val="20"/>
                <w:szCs w:val="20"/>
              </w:rPr>
              <w:t xml:space="preserve"> edendamiseks, sealhulgas korduskasutuspakendite nõudeid, korduskasutussüsteeme, korduskasutamise sihtmäärasid ja HORECA sektorile kehtestatud kohustusi. Määrusest tulenevad ka täiendavad rakendusaktid, millega kehtestatakse korduskasutuse sihtmäärade arvutamise metoodikad, aruandluse vormid ja andmete esitamise nõuded. Seetõttu ei peeta põhjendatuks muuta seletuskirja üldist kirjeldust EL-i pakendi- ja pakendijäätmete määruse eesmärkide kohta. Rakenduspraktika, aruandluse ja tootja mõiste muutumisega seotud küsimusi käsitletakse seletuskirja teistes osades.</w:t>
            </w:r>
          </w:p>
        </w:tc>
      </w:tr>
      <w:tr w:rsidR="00FA0AB6" w:rsidRPr="00490B29" w14:paraId="3823F4AD" w14:textId="77777777" w:rsidTr="001A128B">
        <w:trPr>
          <w:trHeight w:val="4060"/>
        </w:trPr>
        <w:tc>
          <w:tcPr>
            <w:tcW w:w="1838" w:type="dxa"/>
            <w:noWrap/>
            <w:hideMark/>
          </w:tcPr>
          <w:p w14:paraId="75546526" w14:textId="77777777" w:rsidR="00FA0AB6" w:rsidRPr="00490B29" w:rsidRDefault="00FA0AB6">
            <w:pPr>
              <w:rPr>
                <w:sz w:val="20"/>
                <w:szCs w:val="20"/>
              </w:rPr>
            </w:pPr>
            <w:r w:rsidRPr="00490B29">
              <w:rPr>
                <w:sz w:val="20"/>
                <w:szCs w:val="20"/>
              </w:rPr>
              <w:lastRenderedPageBreak/>
              <w:t>Rahandusministeerium</w:t>
            </w:r>
          </w:p>
        </w:tc>
        <w:tc>
          <w:tcPr>
            <w:tcW w:w="1092" w:type="dxa"/>
            <w:noWrap/>
            <w:hideMark/>
          </w:tcPr>
          <w:p w14:paraId="41B952AC" w14:textId="77777777" w:rsidR="00FA0AB6" w:rsidRPr="00490B29" w:rsidRDefault="00FA0AB6">
            <w:pPr>
              <w:rPr>
                <w:sz w:val="20"/>
                <w:szCs w:val="20"/>
                <w:u w:val="single"/>
              </w:rPr>
            </w:pPr>
            <w:hyperlink r:id="rId64" w:history="1">
              <w:r w:rsidRPr="00490B29">
                <w:rPr>
                  <w:rStyle w:val="Hperlink"/>
                  <w:sz w:val="20"/>
                  <w:szCs w:val="20"/>
                </w:rPr>
                <w:t>EIS 26-0806/06</w:t>
              </w:r>
            </w:hyperlink>
          </w:p>
        </w:tc>
        <w:tc>
          <w:tcPr>
            <w:tcW w:w="6279" w:type="dxa"/>
            <w:gridSpan w:val="4"/>
            <w:hideMark/>
          </w:tcPr>
          <w:p w14:paraId="4615D854" w14:textId="0EDCD364" w:rsidR="00FA0AB6" w:rsidRPr="00490B29" w:rsidRDefault="00FA0AB6">
            <w:pPr>
              <w:rPr>
                <w:sz w:val="20"/>
                <w:szCs w:val="20"/>
              </w:rPr>
            </w:pPr>
            <w:r w:rsidRPr="00490B29">
              <w:rPr>
                <w:sz w:val="20"/>
                <w:szCs w:val="20"/>
              </w:rPr>
              <w:t xml:space="preserve">Eelnõuga kavandatud § 24 lõigete 5 ja 6 muudatusega struktureeritakse registrile esitatavate andmete </w:t>
            </w:r>
            <w:r w:rsidRPr="00490B29">
              <w:rPr>
                <w:sz w:val="20"/>
                <w:szCs w:val="20"/>
              </w:rPr>
              <w:br/>
              <w:t xml:space="preserve">koosseis. Seletuskirjas selgitatakse, kuidas süsteem muutub ühtseks ja oluliselt kiiremaks ja paremaks. </w:t>
            </w:r>
            <w:r w:rsidRPr="00490B29">
              <w:rPr>
                <w:sz w:val="20"/>
                <w:szCs w:val="20"/>
              </w:rPr>
              <w:br/>
              <w:t xml:space="preserve">Muudatus korrastab küll andmete struktuuri, kuid on ebapiisav ja ei korrasta vastutusahelaid. Andmed </w:t>
            </w:r>
            <w:r w:rsidRPr="00490B29">
              <w:rPr>
                <w:sz w:val="20"/>
                <w:szCs w:val="20"/>
              </w:rPr>
              <w:br/>
              <w:t xml:space="preserve">esitatakse endiselt Pakendiregistrisse pika viitajaga ja vahendaja (TVO) kaudu. Vahendaja kaudu </w:t>
            </w:r>
            <w:r w:rsidRPr="00490B29">
              <w:rPr>
                <w:sz w:val="20"/>
                <w:szCs w:val="20"/>
              </w:rPr>
              <w:br/>
              <w:t xml:space="preserve">andmete esitamine on probleemne, kuna vigade korral andmetes ei ole selge, kes vastutab pakendi kohta </w:t>
            </w:r>
            <w:r w:rsidRPr="00490B29">
              <w:rPr>
                <w:sz w:val="20"/>
                <w:szCs w:val="20"/>
              </w:rPr>
              <w:br/>
              <w:t xml:space="preserve">esitatud andmete õigsuse ja täielikkuse eest. Seega on pakutud lahendus ebapiisav, et tagada selged </w:t>
            </w:r>
            <w:r w:rsidRPr="00490B29">
              <w:rPr>
                <w:sz w:val="20"/>
                <w:szCs w:val="20"/>
              </w:rPr>
              <w:br/>
              <w:t xml:space="preserve">vastutusahelad. Eeldame, et uues probleemtoodete registris seda puudust enam ei esine. </w:t>
            </w:r>
          </w:p>
        </w:tc>
        <w:tc>
          <w:tcPr>
            <w:tcW w:w="1418" w:type="dxa"/>
            <w:noWrap/>
            <w:hideMark/>
          </w:tcPr>
          <w:p w14:paraId="4F18DB17" w14:textId="77777777" w:rsidR="00FA0AB6" w:rsidRPr="00490B29" w:rsidRDefault="00FA0AB6">
            <w:pPr>
              <w:rPr>
                <w:sz w:val="20"/>
                <w:szCs w:val="20"/>
              </w:rPr>
            </w:pPr>
            <w:r w:rsidRPr="00490B29">
              <w:rPr>
                <w:sz w:val="20"/>
                <w:szCs w:val="20"/>
              </w:rPr>
              <w:t>Teadmiseks võetud</w:t>
            </w:r>
          </w:p>
        </w:tc>
        <w:tc>
          <w:tcPr>
            <w:tcW w:w="4318" w:type="dxa"/>
            <w:gridSpan w:val="2"/>
            <w:hideMark/>
          </w:tcPr>
          <w:p w14:paraId="0799F3A0" w14:textId="77777777" w:rsidR="00FA0AB6" w:rsidRPr="00490B29" w:rsidRDefault="00FA0AB6">
            <w:pPr>
              <w:rPr>
                <w:b/>
                <w:bCs/>
                <w:sz w:val="20"/>
                <w:szCs w:val="20"/>
              </w:rPr>
            </w:pPr>
            <w:r w:rsidRPr="00490B29">
              <w:rPr>
                <w:b/>
                <w:bCs/>
                <w:sz w:val="20"/>
                <w:szCs w:val="20"/>
              </w:rPr>
              <w:t>Teadmiseks võetud.</w:t>
            </w:r>
            <w:r w:rsidRPr="00490B29">
              <w:rPr>
                <w:sz w:val="20"/>
                <w:szCs w:val="20"/>
              </w:rPr>
              <w:t xml:space="preserve"> Vastutusahelate selgus ja andmete parem jälgitavus on üheks eesmärgiks uue tootjavastutuse registri väljatöötamisel.</w:t>
            </w:r>
          </w:p>
        </w:tc>
      </w:tr>
      <w:tr w:rsidR="00FA0AB6" w:rsidRPr="00490B29" w14:paraId="5AF06F13" w14:textId="77777777" w:rsidTr="003B3675">
        <w:trPr>
          <w:trHeight w:val="4060"/>
        </w:trPr>
        <w:tc>
          <w:tcPr>
            <w:tcW w:w="1838" w:type="dxa"/>
            <w:noWrap/>
            <w:hideMark/>
          </w:tcPr>
          <w:p w14:paraId="566E697D" w14:textId="77777777" w:rsidR="00FA0AB6" w:rsidRPr="00490B29" w:rsidRDefault="00FA0AB6">
            <w:pPr>
              <w:rPr>
                <w:sz w:val="20"/>
                <w:szCs w:val="20"/>
              </w:rPr>
            </w:pPr>
            <w:r w:rsidRPr="00490B29">
              <w:rPr>
                <w:sz w:val="20"/>
                <w:szCs w:val="20"/>
              </w:rPr>
              <w:t>Rahandusministeerium</w:t>
            </w:r>
          </w:p>
        </w:tc>
        <w:tc>
          <w:tcPr>
            <w:tcW w:w="1092" w:type="dxa"/>
            <w:noWrap/>
            <w:hideMark/>
          </w:tcPr>
          <w:p w14:paraId="64D1B5AD" w14:textId="77777777" w:rsidR="00FA0AB6" w:rsidRPr="00490B29" w:rsidRDefault="00FA0AB6">
            <w:pPr>
              <w:rPr>
                <w:sz w:val="20"/>
                <w:szCs w:val="20"/>
                <w:u w:val="single"/>
              </w:rPr>
            </w:pPr>
            <w:hyperlink r:id="rId65" w:history="1">
              <w:r w:rsidRPr="00490B29">
                <w:rPr>
                  <w:rStyle w:val="Hperlink"/>
                  <w:sz w:val="20"/>
                  <w:szCs w:val="20"/>
                </w:rPr>
                <w:t>EIS 26-0806/06</w:t>
              </w:r>
            </w:hyperlink>
          </w:p>
        </w:tc>
        <w:tc>
          <w:tcPr>
            <w:tcW w:w="6279" w:type="dxa"/>
            <w:gridSpan w:val="4"/>
            <w:hideMark/>
          </w:tcPr>
          <w:p w14:paraId="6158C27B" w14:textId="6DA90CD3" w:rsidR="00FA0AB6" w:rsidRPr="00490B29" w:rsidRDefault="00FA0AB6">
            <w:pPr>
              <w:rPr>
                <w:sz w:val="20"/>
                <w:szCs w:val="20"/>
              </w:rPr>
            </w:pPr>
            <w:r w:rsidRPr="00490B29">
              <w:rPr>
                <w:sz w:val="20"/>
                <w:szCs w:val="20"/>
              </w:rPr>
              <w:t xml:space="preserve"> Kavandatava § 24 uus lõige 61 käsitleb digiplatvormi poolt andmete esitamist ja kohustab </w:t>
            </w:r>
            <w:r w:rsidRPr="00490B29">
              <w:rPr>
                <w:sz w:val="20"/>
                <w:szCs w:val="20"/>
              </w:rPr>
              <w:br/>
              <w:t xml:space="preserve">digiplatvormi esitama aasta kohta andmed kauplejate kohta. Eelnõu koostaja väitel aitab see parandada </w:t>
            </w:r>
            <w:r w:rsidRPr="00490B29">
              <w:rPr>
                <w:sz w:val="20"/>
                <w:szCs w:val="20"/>
              </w:rPr>
              <w:br/>
              <w:t xml:space="preserve">järelevalvet. Kuna digiplatvormil müüke teostavad ettevõtted ei ole enamasti asutatud Eestis, puuduvad </w:t>
            </w:r>
            <w:r w:rsidRPr="00490B29">
              <w:rPr>
                <w:sz w:val="20"/>
                <w:szCs w:val="20"/>
              </w:rPr>
              <w:br/>
              <w:t xml:space="preserve">Eesti järelevalveasutustel hoovad nende menetlemiseks. Seetõttu, muudatus tagab küll info saamise </w:t>
            </w:r>
            <w:r w:rsidRPr="00490B29">
              <w:rPr>
                <w:sz w:val="20"/>
                <w:szCs w:val="20"/>
              </w:rPr>
              <w:br/>
              <w:t xml:space="preserve">võimaluse, kuid ei muuda tõhusamaks ja võimekamaks järelevalvet ega võimalda rakendada kolmandate </w:t>
            </w:r>
            <w:r w:rsidRPr="00490B29">
              <w:rPr>
                <w:sz w:val="20"/>
                <w:szCs w:val="20"/>
              </w:rPr>
              <w:br/>
              <w:t xml:space="preserve">riikide ettevõtjate suhtes sanktsioone või panna neid täitma </w:t>
            </w:r>
            <w:proofErr w:type="spellStart"/>
            <w:r w:rsidRPr="00490B29">
              <w:rPr>
                <w:sz w:val="20"/>
                <w:szCs w:val="20"/>
              </w:rPr>
              <w:t>EL-s</w:t>
            </w:r>
            <w:proofErr w:type="spellEnd"/>
            <w:r w:rsidRPr="00490B29">
              <w:rPr>
                <w:sz w:val="20"/>
                <w:szCs w:val="20"/>
              </w:rPr>
              <w:t xml:space="preserve"> kehtivaid tootjavastutusnõudeid. </w:t>
            </w:r>
            <w:r w:rsidRPr="00490B29">
              <w:rPr>
                <w:sz w:val="20"/>
                <w:szCs w:val="20"/>
              </w:rPr>
              <w:br/>
              <w:t xml:space="preserve">Seetõttu ei ole korrektne seletuskirjas toodud väide, et info muudab järelevalve tõhusamaks. </w:t>
            </w:r>
          </w:p>
        </w:tc>
        <w:tc>
          <w:tcPr>
            <w:tcW w:w="1418" w:type="dxa"/>
            <w:noWrap/>
            <w:hideMark/>
          </w:tcPr>
          <w:p w14:paraId="2529CB71" w14:textId="77777777" w:rsidR="00FA0AB6" w:rsidRPr="00490B29" w:rsidRDefault="00FA0AB6">
            <w:pPr>
              <w:rPr>
                <w:sz w:val="20"/>
                <w:szCs w:val="20"/>
              </w:rPr>
            </w:pPr>
            <w:r w:rsidRPr="00490B29">
              <w:rPr>
                <w:sz w:val="20"/>
                <w:szCs w:val="20"/>
              </w:rPr>
              <w:t>Mitte arvestatud</w:t>
            </w:r>
          </w:p>
        </w:tc>
        <w:tc>
          <w:tcPr>
            <w:tcW w:w="4318" w:type="dxa"/>
            <w:gridSpan w:val="2"/>
            <w:hideMark/>
          </w:tcPr>
          <w:p w14:paraId="4F6E70F6" w14:textId="77777777" w:rsidR="00FA0AB6" w:rsidRPr="00490B29" w:rsidRDefault="00FA0AB6">
            <w:pPr>
              <w:rPr>
                <w:sz w:val="20"/>
                <w:szCs w:val="20"/>
              </w:rPr>
            </w:pPr>
            <w:r w:rsidRPr="00490B29">
              <w:rPr>
                <w:sz w:val="20"/>
                <w:szCs w:val="20"/>
              </w:rPr>
              <w:t>Eelnõu kohaselt ei ole digiplatvorm kohustatud tootjate nimel andmeid esitama ega tootjavastutuse kohustusi täitma. Digiplatvormi roll põhineb tootja kirjalikul volitusel ning kujutab endast vabatahtlikku võimalust tootja kohustuste koondatud täitmiseks. Seetõttu ei sõltu järelevalve tõhusus üksnes digiplatvormi kaasamisest. Samas parandab muudatus andmete kättesaadavust ja jälgitavust olukordades, kus digiplatvorm on otsustanud tootjate nimel vastavaid kohustusi täita, ning võimaldab paremini tuvastada isikuid, kelle nimel kohustusi täidetakse. Uue tootjavastutuse registri loomisel pööratakse täiendavalt tähelepanu andmete jälgitavusele ja vastutusahelate selgusele.</w:t>
            </w:r>
          </w:p>
        </w:tc>
      </w:tr>
      <w:tr w:rsidR="00FA0AB6" w:rsidRPr="00490B29" w14:paraId="47787CE6" w14:textId="77777777" w:rsidTr="00BA231F">
        <w:trPr>
          <w:trHeight w:val="1450"/>
        </w:trPr>
        <w:tc>
          <w:tcPr>
            <w:tcW w:w="1838" w:type="dxa"/>
            <w:noWrap/>
            <w:hideMark/>
          </w:tcPr>
          <w:p w14:paraId="54E20058" w14:textId="77777777" w:rsidR="00FA0AB6" w:rsidRPr="00490B29" w:rsidRDefault="00FA0AB6">
            <w:pPr>
              <w:rPr>
                <w:sz w:val="20"/>
                <w:szCs w:val="20"/>
              </w:rPr>
            </w:pPr>
            <w:r w:rsidRPr="00490B29">
              <w:rPr>
                <w:sz w:val="20"/>
                <w:szCs w:val="20"/>
              </w:rPr>
              <w:t>Rahandusministeerium</w:t>
            </w:r>
          </w:p>
        </w:tc>
        <w:tc>
          <w:tcPr>
            <w:tcW w:w="1092" w:type="dxa"/>
            <w:noWrap/>
            <w:hideMark/>
          </w:tcPr>
          <w:p w14:paraId="7D342501" w14:textId="77777777" w:rsidR="00FA0AB6" w:rsidRPr="00490B29" w:rsidRDefault="00FA0AB6">
            <w:pPr>
              <w:rPr>
                <w:sz w:val="20"/>
                <w:szCs w:val="20"/>
                <w:u w:val="single"/>
              </w:rPr>
            </w:pPr>
            <w:hyperlink r:id="rId66" w:history="1">
              <w:r w:rsidRPr="00490B29">
                <w:rPr>
                  <w:rStyle w:val="Hperlink"/>
                  <w:sz w:val="20"/>
                  <w:szCs w:val="20"/>
                </w:rPr>
                <w:t>EIS 26-0806/06</w:t>
              </w:r>
            </w:hyperlink>
          </w:p>
        </w:tc>
        <w:tc>
          <w:tcPr>
            <w:tcW w:w="6279" w:type="dxa"/>
            <w:gridSpan w:val="4"/>
            <w:hideMark/>
          </w:tcPr>
          <w:p w14:paraId="66B0BE1E" w14:textId="260CE837" w:rsidR="00FA0AB6" w:rsidRPr="00490B29" w:rsidRDefault="00FA0AB6">
            <w:pPr>
              <w:rPr>
                <w:sz w:val="20"/>
                <w:szCs w:val="20"/>
              </w:rPr>
            </w:pPr>
            <w:r w:rsidRPr="00490B29">
              <w:rPr>
                <w:sz w:val="20"/>
                <w:szCs w:val="20"/>
              </w:rPr>
              <w:t xml:space="preserve">Paragrahvi 25 lõike 5 toodud selgitustes on viidatud ka Maksu- ja Tolliametile. See viide tuleb </w:t>
            </w:r>
            <w:r w:rsidRPr="00490B29">
              <w:rPr>
                <w:sz w:val="20"/>
                <w:szCs w:val="20"/>
              </w:rPr>
              <w:br/>
              <w:t xml:space="preserve">eelnõust välja jätta. Samuti tuleks vaadata üle kogu seaduse tekst ja eemaldada sealt Maksu- ja </w:t>
            </w:r>
            <w:r w:rsidRPr="00490B29">
              <w:rPr>
                <w:sz w:val="20"/>
                <w:szCs w:val="20"/>
              </w:rPr>
              <w:br/>
              <w:t>Tolliameti järelevalvelased kohustused.</w:t>
            </w:r>
          </w:p>
        </w:tc>
        <w:tc>
          <w:tcPr>
            <w:tcW w:w="1418" w:type="dxa"/>
            <w:noWrap/>
            <w:hideMark/>
          </w:tcPr>
          <w:p w14:paraId="257A6688" w14:textId="77777777" w:rsidR="00FA0AB6" w:rsidRPr="00490B29" w:rsidRDefault="00FA0AB6">
            <w:pPr>
              <w:rPr>
                <w:sz w:val="20"/>
                <w:szCs w:val="20"/>
              </w:rPr>
            </w:pPr>
            <w:r w:rsidRPr="00490B29">
              <w:rPr>
                <w:sz w:val="20"/>
                <w:szCs w:val="20"/>
              </w:rPr>
              <w:t>Arvestatud</w:t>
            </w:r>
          </w:p>
        </w:tc>
        <w:tc>
          <w:tcPr>
            <w:tcW w:w="4318" w:type="dxa"/>
            <w:gridSpan w:val="2"/>
            <w:hideMark/>
          </w:tcPr>
          <w:p w14:paraId="63BC3CE1" w14:textId="77777777" w:rsidR="00FA0AB6" w:rsidRPr="00490B29" w:rsidRDefault="00FA0AB6">
            <w:pPr>
              <w:rPr>
                <w:sz w:val="20"/>
                <w:szCs w:val="20"/>
              </w:rPr>
            </w:pPr>
            <w:r w:rsidRPr="00490B29">
              <w:rPr>
                <w:sz w:val="20"/>
                <w:szCs w:val="20"/>
              </w:rPr>
              <w:t>Eelnõu ja seletuskiri vaadatud üle.</w:t>
            </w:r>
          </w:p>
        </w:tc>
      </w:tr>
      <w:tr w:rsidR="00FA0AB6" w:rsidRPr="00490B29" w14:paraId="743BF8F9" w14:textId="77777777" w:rsidTr="00826C0C">
        <w:trPr>
          <w:trHeight w:val="8190"/>
        </w:trPr>
        <w:tc>
          <w:tcPr>
            <w:tcW w:w="1838" w:type="dxa"/>
            <w:noWrap/>
            <w:hideMark/>
          </w:tcPr>
          <w:p w14:paraId="745C5260" w14:textId="77777777" w:rsidR="00FA0AB6" w:rsidRPr="00490B29" w:rsidRDefault="00FA0AB6">
            <w:pPr>
              <w:rPr>
                <w:sz w:val="20"/>
                <w:szCs w:val="20"/>
              </w:rPr>
            </w:pPr>
            <w:r w:rsidRPr="00490B29">
              <w:rPr>
                <w:sz w:val="20"/>
                <w:szCs w:val="20"/>
              </w:rPr>
              <w:lastRenderedPageBreak/>
              <w:t>Rahandusministeerium</w:t>
            </w:r>
          </w:p>
        </w:tc>
        <w:tc>
          <w:tcPr>
            <w:tcW w:w="1092" w:type="dxa"/>
            <w:noWrap/>
            <w:hideMark/>
          </w:tcPr>
          <w:p w14:paraId="14D13061" w14:textId="77777777" w:rsidR="00FA0AB6" w:rsidRPr="00490B29" w:rsidRDefault="00FA0AB6">
            <w:pPr>
              <w:rPr>
                <w:sz w:val="20"/>
                <w:szCs w:val="20"/>
                <w:u w:val="single"/>
              </w:rPr>
            </w:pPr>
            <w:hyperlink r:id="rId67" w:history="1">
              <w:r w:rsidRPr="00490B29">
                <w:rPr>
                  <w:rStyle w:val="Hperlink"/>
                  <w:sz w:val="20"/>
                  <w:szCs w:val="20"/>
                </w:rPr>
                <w:t>EIS 26-0806/06</w:t>
              </w:r>
            </w:hyperlink>
          </w:p>
        </w:tc>
        <w:tc>
          <w:tcPr>
            <w:tcW w:w="6279" w:type="dxa"/>
            <w:gridSpan w:val="4"/>
            <w:hideMark/>
          </w:tcPr>
          <w:p w14:paraId="405AEFCE" w14:textId="1064E6CB" w:rsidR="00FA0AB6" w:rsidRPr="00490B29" w:rsidRDefault="00FA0AB6">
            <w:pPr>
              <w:rPr>
                <w:sz w:val="20"/>
                <w:szCs w:val="20"/>
              </w:rPr>
            </w:pPr>
            <w:r w:rsidRPr="00490B29">
              <w:rPr>
                <w:sz w:val="20"/>
                <w:szCs w:val="20"/>
              </w:rPr>
              <w:t xml:space="preserve">Paragrahvi 33 plaanitakse täiendada lõikega 7, millega soovitakse pikendada §-des 29 ja 306 sätestatud </w:t>
            </w:r>
            <w:r w:rsidRPr="00490B29">
              <w:rPr>
                <w:sz w:val="20"/>
                <w:szCs w:val="20"/>
              </w:rPr>
              <w:br/>
              <w:t xml:space="preserve">väärtegude aegumistähtaega seniselt kahelt aastalt neljale aastale. Põhjendatud on seda kolmekuise turule suunatud pakendi andmete esitamise viitajaga, millele lisandub audiitorkontrolliks ette nähtud viiekuine tähtaeg. Esmalt, arvestades seda, et turule suunatud pakendi kogused on ettevõtjatele teada iga </w:t>
            </w:r>
            <w:r w:rsidRPr="00490B29">
              <w:rPr>
                <w:sz w:val="20"/>
                <w:szCs w:val="20"/>
              </w:rPr>
              <w:br/>
              <w:t xml:space="preserve">kuu ja kvartali lõpus, saaksid ettevõtjad need otse igakuiselt või kvartaalselt registrisse esitada järgmise </w:t>
            </w:r>
            <w:r w:rsidRPr="00490B29">
              <w:rPr>
                <w:sz w:val="20"/>
                <w:szCs w:val="20"/>
              </w:rPr>
              <w:br/>
              <w:t xml:space="preserve">perioodi jooksul. Kliimaministeerium on ise valinud andmete esitamise pika viitajaga ja tootjavastutusorganisatsioonide vahendusel. Seda perioodi oleks objektiivselt võimalik oluliselt lühendada. Teiseks, audiitorkontroll rakendub vaid vähestele ettevõtjatele (seda hulka plaanitakse </w:t>
            </w:r>
            <w:r w:rsidRPr="00490B29">
              <w:rPr>
                <w:sz w:val="20"/>
                <w:szCs w:val="20"/>
              </w:rPr>
              <w:br/>
              <w:t xml:space="preserve">sellesama eelnõuga veelgi vähendada), kõigis muudes tootjavastutusega ettevõtetes ei toimu nende viie </w:t>
            </w:r>
            <w:r w:rsidRPr="00490B29">
              <w:rPr>
                <w:sz w:val="20"/>
                <w:szCs w:val="20"/>
              </w:rPr>
              <w:br/>
              <w:t xml:space="preserve">kuu jooksul mingeid toiminguid, mis kontrollimist takistaksid. Kolmandaks, audiitorkontroll ei saa </w:t>
            </w:r>
            <w:r w:rsidRPr="00490B29">
              <w:rPr>
                <w:sz w:val="20"/>
                <w:szCs w:val="20"/>
              </w:rPr>
              <w:br/>
              <w:t xml:space="preserve">kuidagi takistada ka paralleelset järelevalveasutuste kontrolli, kuna audiitor ei muuda ettevõtte poolt </w:t>
            </w:r>
            <w:r w:rsidRPr="00490B29">
              <w:rPr>
                <w:sz w:val="20"/>
                <w:szCs w:val="20"/>
              </w:rPr>
              <w:br/>
              <w:t xml:space="preserve">esitatud andmeid. Ta annab vaid hinnangu arvepidamisele: kas arvestus on kontrollitav ja usaldusväärne. </w:t>
            </w:r>
            <w:r w:rsidRPr="00490B29">
              <w:rPr>
                <w:sz w:val="20"/>
                <w:szCs w:val="20"/>
              </w:rPr>
              <w:br/>
              <w:t xml:space="preserve">Seetõttu ei ole toodud põhjused, miks väärtegude aegumise tähtaega tuleks pikendada, veenvad. Meie </w:t>
            </w:r>
            <w:r w:rsidRPr="00490B29">
              <w:rPr>
                <w:sz w:val="20"/>
                <w:szCs w:val="20"/>
              </w:rPr>
              <w:br/>
              <w:t xml:space="preserve">hinnangul oleks vaja järelevalve protsessi korrastada ja lühendada, mitte pikendada väärteo aegumise </w:t>
            </w:r>
            <w:r w:rsidRPr="00490B29">
              <w:rPr>
                <w:sz w:val="20"/>
                <w:szCs w:val="20"/>
              </w:rPr>
              <w:br/>
              <w:t>tähtaega.</w:t>
            </w:r>
          </w:p>
        </w:tc>
        <w:tc>
          <w:tcPr>
            <w:tcW w:w="1418" w:type="dxa"/>
            <w:noWrap/>
            <w:hideMark/>
          </w:tcPr>
          <w:p w14:paraId="7BAE7C76" w14:textId="77777777" w:rsidR="00FA0AB6" w:rsidRPr="00490B29" w:rsidRDefault="00FA0AB6">
            <w:pPr>
              <w:rPr>
                <w:sz w:val="20"/>
                <w:szCs w:val="20"/>
              </w:rPr>
            </w:pPr>
            <w:r w:rsidRPr="00490B29">
              <w:rPr>
                <w:sz w:val="20"/>
                <w:szCs w:val="20"/>
              </w:rPr>
              <w:t>Mitte arvestatud</w:t>
            </w:r>
          </w:p>
        </w:tc>
        <w:tc>
          <w:tcPr>
            <w:tcW w:w="4318" w:type="dxa"/>
            <w:gridSpan w:val="2"/>
            <w:hideMark/>
          </w:tcPr>
          <w:p w14:paraId="6FE9B7C5" w14:textId="77777777" w:rsidR="00FA0AB6" w:rsidRPr="00490B29" w:rsidRDefault="00FA0AB6">
            <w:pPr>
              <w:rPr>
                <w:sz w:val="20"/>
                <w:szCs w:val="20"/>
              </w:rPr>
            </w:pPr>
            <w:r w:rsidRPr="00490B29">
              <w:rPr>
                <w:sz w:val="20"/>
                <w:szCs w:val="20"/>
              </w:rPr>
              <w:t>Seletuskirja täiendatud.</w:t>
            </w:r>
          </w:p>
        </w:tc>
      </w:tr>
      <w:tr w:rsidR="00FA0AB6" w:rsidRPr="00490B29" w14:paraId="2B9DDAB4" w14:textId="77777777" w:rsidTr="00B342DD">
        <w:trPr>
          <w:trHeight w:val="4060"/>
        </w:trPr>
        <w:tc>
          <w:tcPr>
            <w:tcW w:w="1838" w:type="dxa"/>
            <w:noWrap/>
            <w:hideMark/>
          </w:tcPr>
          <w:p w14:paraId="3BCB64C3" w14:textId="77777777" w:rsidR="00FA0AB6" w:rsidRPr="00490B29" w:rsidRDefault="00FA0AB6">
            <w:pPr>
              <w:rPr>
                <w:sz w:val="20"/>
                <w:szCs w:val="20"/>
              </w:rPr>
            </w:pPr>
            <w:r w:rsidRPr="00490B29">
              <w:rPr>
                <w:sz w:val="20"/>
                <w:szCs w:val="20"/>
              </w:rPr>
              <w:lastRenderedPageBreak/>
              <w:t>Rahandusministeerium</w:t>
            </w:r>
          </w:p>
        </w:tc>
        <w:tc>
          <w:tcPr>
            <w:tcW w:w="1092" w:type="dxa"/>
            <w:noWrap/>
            <w:hideMark/>
          </w:tcPr>
          <w:p w14:paraId="04E573DF" w14:textId="77777777" w:rsidR="00FA0AB6" w:rsidRPr="00490B29" w:rsidRDefault="00FA0AB6">
            <w:pPr>
              <w:rPr>
                <w:sz w:val="20"/>
                <w:szCs w:val="20"/>
                <w:u w:val="single"/>
              </w:rPr>
            </w:pPr>
            <w:hyperlink r:id="rId68" w:history="1">
              <w:r w:rsidRPr="00490B29">
                <w:rPr>
                  <w:rStyle w:val="Hperlink"/>
                  <w:sz w:val="20"/>
                  <w:szCs w:val="20"/>
                </w:rPr>
                <w:t>EIS 26-0806/06</w:t>
              </w:r>
            </w:hyperlink>
          </w:p>
        </w:tc>
        <w:tc>
          <w:tcPr>
            <w:tcW w:w="6279" w:type="dxa"/>
            <w:gridSpan w:val="4"/>
            <w:hideMark/>
          </w:tcPr>
          <w:p w14:paraId="34C150C3" w14:textId="6C8FDC4E" w:rsidR="00FA0AB6" w:rsidRPr="00490B29" w:rsidRDefault="00FA0AB6">
            <w:pPr>
              <w:rPr>
                <w:sz w:val="20"/>
                <w:szCs w:val="20"/>
              </w:rPr>
            </w:pPr>
            <w:r w:rsidRPr="00490B29">
              <w:rPr>
                <w:sz w:val="20"/>
                <w:szCs w:val="20"/>
              </w:rPr>
              <w:t xml:space="preserve"> Paragrahvi 119'6 lõiget 1 soovitakse täiendada punktiga 5, millega laiendatakse tootjate ühenduste </w:t>
            </w:r>
            <w:r w:rsidRPr="00490B29">
              <w:rPr>
                <w:sz w:val="20"/>
                <w:szCs w:val="20"/>
              </w:rPr>
              <w:br/>
              <w:t xml:space="preserve">audiitorkontrolli ulatust eesmärgiga tagada uuringu metoodika ja tulemuste põhjendatus. Punkt ei </w:t>
            </w:r>
            <w:r w:rsidRPr="00490B29">
              <w:rPr>
                <w:sz w:val="20"/>
                <w:szCs w:val="20"/>
              </w:rPr>
              <w:br/>
              <w:t xml:space="preserve">selgita, kes võib vastavat audiitorkontrolli läbi viia, kuidas tagatakse audiitori piisav pädevus. See tuleks </w:t>
            </w:r>
            <w:r w:rsidRPr="00490B29">
              <w:rPr>
                <w:sz w:val="20"/>
                <w:szCs w:val="20"/>
              </w:rPr>
              <w:br/>
              <w:t xml:space="preserve">meie hinnangul samuti välja tuua või vähemalt seletuskirjas lahti kirjutada. Punktiga 6 soovitakse </w:t>
            </w:r>
            <w:r w:rsidRPr="00490B29">
              <w:rPr>
                <w:sz w:val="20"/>
                <w:szCs w:val="20"/>
              </w:rPr>
              <w:br/>
              <w:t xml:space="preserve">sätestada teenustasu õigsuse kontroll. Kuna teenustasu on erasektoris kasutatav tasu, mis kujuneb </w:t>
            </w:r>
            <w:r w:rsidRPr="00490B29">
              <w:rPr>
                <w:sz w:val="20"/>
                <w:szCs w:val="20"/>
              </w:rPr>
              <w:br/>
              <w:t xml:space="preserve">vastavalt turunõudlusele ja -pakkumisele, ei ole olemas õiget tasu suurust. Seega ei saa ka väita, et tasu </w:t>
            </w:r>
            <w:r w:rsidRPr="00490B29">
              <w:rPr>
                <w:sz w:val="20"/>
                <w:szCs w:val="20"/>
              </w:rPr>
              <w:br/>
              <w:t xml:space="preserve">oleks kehtestatud ebaõigena. Vastav punkt tuleks meie hinnangul eelnõust välja jätta. </w:t>
            </w:r>
          </w:p>
        </w:tc>
        <w:tc>
          <w:tcPr>
            <w:tcW w:w="1418" w:type="dxa"/>
            <w:noWrap/>
            <w:hideMark/>
          </w:tcPr>
          <w:p w14:paraId="77441590" w14:textId="77777777" w:rsidR="00FA0AB6" w:rsidRPr="00DA5D76" w:rsidRDefault="00FA0AB6">
            <w:pPr>
              <w:rPr>
                <w:sz w:val="20"/>
                <w:szCs w:val="20"/>
              </w:rPr>
            </w:pPr>
            <w:r w:rsidRPr="00DA5D76">
              <w:rPr>
                <w:sz w:val="20"/>
                <w:szCs w:val="20"/>
              </w:rPr>
              <w:t>Mittearvestatud</w:t>
            </w:r>
          </w:p>
        </w:tc>
        <w:tc>
          <w:tcPr>
            <w:tcW w:w="4318" w:type="dxa"/>
            <w:gridSpan w:val="2"/>
            <w:hideMark/>
          </w:tcPr>
          <w:p w14:paraId="4AC9B2E0" w14:textId="11DF8327" w:rsidR="00FA0AB6" w:rsidRDefault="00FA0AB6">
            <w:pPr>
              <w:rPr>
                <w:sz w:val="20"/>
                <w:szCs w:val="20"/>
              </w:rPr>
            </w:pPr>
            <w:proofErr w:type="spellStart"/>
            <w:r w:rsidRPr="00490B29">
              <w:rPr>
                <w:sz w:val="20"/>
                <w:szCs w:val="20"/>
              </w:rPr>
              <w:t>JäätS</w:t>
            </w:r>
            <w:proofErr w:type="spellEnd"/>
            <w:r w:rsidRPr="00490B29">
              <w:rPr>
                <w:sz w:val="20"/>
                <w:szCs w:val="20"/>
              </w:rPr>
              <w:t xml:space="preserve"> § 119⁶ lõike 2 kohaselt teostab lõikes 1 nimetatud audiitorkontrolli vandeaudiitor piiratud kindlustandva töövõtuna audiitortegevuse seaduse tähenduses. Seega on audiitorkontrolli teostaja ja tema kutsealane pädevus seaduses juba määratud. Lisaks, tegemist ei ole audiitoritele uue kohustuse ega uut liiki kontrolliülesandega, kuna samalaadsed audiitorkontrolli sätted kehtivad juba teiste tootjate ja tootjate ühenduste suhtes. Ettepanek punkt 6 välja jätta ei ole põhjendatud. Tootjate ühenduse teenustasu ei ole tavapärane vabalt kujunev turuhind, sest tasu peab põhinema seaduses sätestatud objektiivsetel, proportsionaalsetel ja kontrollitavatel alustel ning katma sihtotstarbelisi kulusid. Kontrolli ese ei ole seega see, kas tasu on turumajanduslikult „õige”, vaid kas tasu on arvutatud kehtestatud metoodika järgi, arvesse on võetud õiged kulud ja andmed, kulud on jaotatud tootjate vahel nõuetekohaselt ja puudub põhjendamatu ristsubsideerimine.</w:t>
            </w:r>
            <w:r w:rsidR="00053FCF">
              <w:rPr>
                <w:sz w:val="20"/>
                <w:szCs w:val="20"/>
              </w:rPr>
              <w:t xml:space="preserve"> </w:t>
            </w:r>
          </w:p>
          <w:p w14:paraId="09FC3585" w14:textId="36E00BA0" w:rsidR="00FA0AB6" w:rsidRPr="00490B29" w:rsidRDefault="00FA0AB6">
            <w:pPr>
              <w:rPr>
                <w:sz w:val="20"/>
                <w:szCs w:val="20"/>
              </w:rPr>
            </w:pPr>
            <w:r w:rsidRPr="00490B29">
              <w:rPr>
                <w:sz w:val="20"/>
                <w:szCs w:val="20"/>
              </w:rPr>
              <w:t>Punkti 6 ei jäeta eelnõust välja. Kontroll ei puuduta teenustasu kui turul vabalt kujuneva hinna „õigsust”, vaid seda, kas teenustasu on arvutatud ja kulud jaotatud seaduses sätestatud metoodika ning objektiivsete, proportsionaalsete ja kontrollitavate aluste kohaselt. </w:t>
            </w:r>
          </w:p>
        </w:tc>
      </w:tr>
      <w:tr w:rsidR="00053FCF" w:rsidRPr="00490B29" w14:paraId="3A13BBED" w14:textId="77777777" w:rsidTr="00053FCF">
        <w:trPr>
          <w:trHeight w:val="3683"/>
        </w:trPr>
        <w:tc>
          <w:tcPr>
            <w:tcW w:w="1838" w:type="dxa"/>
            <w:noWrap/>
            <w:hideMark/>
          </w:tcPr>
          <w:p w14:paraId="61DBE562" w14:textId="77777777" w:rsidR="00053FCF" w:rsidRPr="00490B29" w:rsidRDefault="00053FCF" w:rsidP="00053FCF">
            <w:pPr>
              <w:rPr>
                <w:sz w:val="20"/>
                <w:szCs w:val="20"/>
              </w:rPr>
            </w:pPr>
            <w:r w:rsidRPr="00490B29">
              <w:rPr>
                <w:sz w:val="20"/>
                <w:szCs w:val="20"/>
              </w:rPr>
              <w:lastRenderedPageBreak/>
              <w:t>Rahandusministeerium</w:t>
            </w:r>
          </w:p>
        </w:tc>
        <w:tc>
          <w:tcPr>
            <w:tcW w:w="1092" w:type="dxa"/>
            <w:noWrap/>
            <w:hideMark/>
          </w:tcPr>
          <w:p w14:paraId="4BFBD112" w14:textId="77777777" w:rsidR="00053FCF" w:rsidRPr="00490B29" w:rsidRDefault="00053FCF" w:rsidP="00053FCF">
            <w:pPr>
              <w:rPr>
                <w:sz w:val="20"/>
                <w:szCs w:val="20"/>
                <w:u w:val="single"/>
              </w:rPr>
            </w:pPr>
            <w:hyperlink r:id="rId69" w:history="1">
              <w:r w:rsidRPr="00490B29">
                <w:rPr>
                  <w:rStyle w:val="Hperlink"/>
                  <w:sz w:val="20"/>
                  <w:szCs w:val="20"/>
                </w:rPr>
                <w:t>EIS 26-0806/06</w:t>
              </w:r>
            </w:hyperlink>
          </w:p>
        </w:tc>
        <w:tc>
          <w:tcPr>
            <w:tcW w:w="6279" w:type="dxa"/>
            <w:gridSpan w:val="4"/>
            <w:hideMark/>
          </w:tcPr>
          <w:p w14:paraId="56E9C50B" w14:textId="15E5DBDE" w:rsidR="00053FCF" w:rsidRPr="00490B29" w:rsidRDefault="00053FCF" w:rsidP="00053FCF">
            <w:pPr>
              <w:rPr>
                <w:sz w:val="20"/>
                <w:szCs w:val="20"/>
              </w:rPr>
            </w:pPr>
            <w:r w:rsidRPr="00490B29">
              <w:rPr>
                <w:sz w:val="20"/>
                <w:szCs w:val="20"/>
              </w:rPr>
              <w:t xml:space="preserve">Seletuskirja peatükis 8 on kirjeldatud mitmeid täiendavaid kulusid riigile, sealhulgas Keskkonnaameti </w:t>
            </w:r>
            <w:r w:rsidRPr="00490B29">
              <w:rPr>
                <w:sz w:val="20"/>
                <w:szCs w:val="20"/>
              </w:rPr>
              <w:br/>
              <w:t xml:space="preserve">ja Keskkonnaagentuuri lisapersonalivajadust, uue infosüsteemi arendamist (hinnanguliselt ligi 1 mln </w:t>
            </w:r>
            <w:r w:rsidRPr="00490B29">
              <w:rPr>
                <w:sz w:val="20"/>
                <w:szCs w:val="20"/>
              </w:rPr>
              <w:br/>
              <w:t xml:space="preserve">eurot aastatel 2027–2029) ning süsteemi edasisi ülalpidamiskulusid. Samas ei käsitle seletuskiri nende </w:t>
            </w:r>
            <w:r w:rsidRPr="00490B29">
              <w:rPr>
                <w:sz w:val="20"/>
                <w:szCs w:val="20"/>
              </w:rPr>
              <w:br/>
              <w:t xml:space="preserve">kulude katteallikaid. Palume seletuskirja täiendada ja tuua välja, kuidas on kavandatud tekkivad kulud </w:t>
            </w:r>
            <w:r w:rsidRPr="00490B29">
              <w:rPr>
                <w:sz w:val="20"/>
                <w:szCs w:val="20"/>
              </w:rPr>
              <w:br/>
              <w:t xml:space="preserve">katta. Juhul, kui on vajalik leida täiendavaid vahendeid siis lisada seletuskirja järgmine lõik: </w:t>
            </w:r>
            <w:r w:rsidRPr="00490B29">
              <w:rPr>
                <w:sz w:val="20"/>
                <w:szCs w:val="20"/>
              </w:rPr>
              <w:br/>
              <w:t xml:space="preserve">„Täiendavaid kulusid menetletakse riigieelarve ja riigi eelarvestrateegia protsessis. Juhul kui </w:t>
            </w:r>
            <w:r w:rsidRPr="00490B29">
              <w:rPr>
                <w:sz w:val="20"/>
                <w:szCs w:val="20"/>
              </w:rPr>
              <w:br/>
              <w:t xml:space="preserve">täiendavaid vahendeid ei eraldata, kaetakse kulud valitsemisala olemasoleva eelarve piires.“ </w:t>
            </w:r>
          </w:p>
        </w:tc>
        <w:tc>
          <w:tcPr>
            <w:tcW w:w="1418" w:type="dxa"/>
            <w:noWrap/>
            <w:hideMark/>
          </w:tcPr>
          <w:p w14:paraId="61390D63" w14:textId="77777777" w:rsidR="00053FCF" w:rsidRPr="00490B29" w:rsidRDefault="00053FCF" w:rsidP="00053FCF">
            <w:pPr>
              <w:rPr>
                <w:sz w:val="20"/>
                <w:szCs w:val="20"/>
              </w:rPr>
            </w:pPr>
            <w:r w:rsidRPr="00490B29">
              <w:rPr>
                <w:sz w:val="20"/>
                <w:szCs w:val="20"/>
              </w:rPr>
              <w:t>Arvestatud</w:t>
            </w:r>
          </w:p>
        </w:tc>
        <w:tc>
          <w:tcPr>
            <w:tcW w:w="4318" w:type="dxa"/>
            <w:gridSpan w:val="2"/>
          </w:tcPr>
          <w:p w14:paraId="3ECFCEA1" w14:textId="57E798C0" w:rsidR="00053FCF" w:rsidRPr="00053FCF" w:rsidRDefault="00053FCF" w:rsidP="00053FCF">
            <w:pPr>
              <w:rPr>
                <w:sz w:val="20"/>
                <w:szCs w:val="20"/>
              </w:rPr>
            </w:pPr>
            <w:r w:rsidRPr="00053FCF">
              <w:rPr>
                <w:sz w:val="20"/>
                <w:szCs w:val="20"/>
              </w:rPr>
              <w:t xml:space="preserve">Seletuskirja on täiendatud </w:t>
            </w:r>
            <w:r>
              <w:rPr>
                <w:sz w:val="20"/>
                <w:szCs w:val="20"/>
              </w:rPr>
              <w:t xml:space="preserve">Rahandusministeeriumi ettepaneku kohase sõnastusega. </w:t>
            </w:r>
          </w:p>
          <w:p w14:paraId="64C3795C" w14:textId="4049CB57" w:rsidR="00053FCF" w:rsidRPr="00490B29" w:rsidRDefault="00053FCF" w:rsidP="00053FCF">
            <w:pPr>
              <w:rPr>
                <w:sz w:val="20"/>
                <w:szCs w:val="20"/>
              </w:rPr>
            </w:pPr>
          </w:p>
        </w:tc>
      </w:tr>
    </w:tbl>
    <w:p w14:paraId="4DBBEBAE" w14:textId="77777777" w:rsidR="007F792E" w:rsidRPr="00490B29" w:rsidRDefault="007F792E">
      <w:pPr>
        <w:rPr>
          <w:sz w:val="20"/>
          <w:szCs w:val="20"/>
        </w:rPr>
      </w:pPr>
    </w:p>
    <w:sectPr w:rsidR="007F792E" w:rsidRPr="00490B29" w:rsidSect="00490B29">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B29"/>
    <w:rsid w:val="00053FCF"/>
    <w:rsid w:val="00135862"/>
    <w:rsid w:val="001A15CF"/>
    <w:rsid w:val="00223FC7"/>
    <w:rsid w:val="002A0C94"/>
    <w:rsid w:val="0041402A"/>
    <w:rsid w:val="00490B29"/>
    <w:rsid w:val="004A3E09"/>
    <w:rsid w:val="004D7EB4"/>
    <w:rsid w:val="00560A89"/>
    <w:rsid w:val="0056526F"/>
    <w:rsid w:val="00581347"/>
    <w:rsid w:val="005F4893"/>
    <w:rsid w:val="00720946"/>
    <w:rsid w:val="00783042"/>
    <w:rsid w:val="007F792E"/>
    <w:rsid w:val="00861FD4"/>
    <w:rsid w:val="0090581D"/>
    <w:rsid w:val="009A1E1D"/>
    <w:rsid w:val="009C4155"/>
    <w:rsid w:val="00A27AE3"/>
    <w:rsid w:val="00A50AFC"/>
    <w:rsid w:val="00A564E8"/>
    <w:rsid w:val="00B07301"/>
    <w:rsid w:val="00B45D62"/>
    <w:rsid w:val="00B6132C"/>
    <w:rsid w:val="00BC18C5"/>
    <w:rsid w:val="00C64C8D"/>
    <w:rsid w:val="00D328EC"/>
    <w:rsid w:val="00DA372D"/>
    <w:rsid w:val="00DA5D76"/>
    <w:rsid w:val="00E00D9B"/>
    <w:rsid w:val="00E17C77"/>
    <w:rsid w:val="00F34913"/>
    <w:rsid w:val="00F962A0"/>
    <w:rsid w:val="00FA0AB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AD806"/>
  <w15:chartTrackingRefBased/>
  <w15:docId w15:val="{8D2E6729-D975-4034-8213-C1587AD8F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490B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490B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490B29"/>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490B29"/>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490B29"/>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490B29"/>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490B29"/>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490B29"/>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490B29"/>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490B29"/>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490B29"/>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490B29"/>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490B29"/>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490B29"/>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490B29"/>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490B29"/>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490B29"/>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490B29"/>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490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90B29"/>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490B29"/>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490B29"/>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490B29"/>
    <w:pPr>
      <w:spacing w:before="160"/>
      <w:jc w:val="center"/>
    </w:pPr>
    <w:rPr>
      <w:i/>
      <w:iCs/>
      <w:color w:val="404040" w:themeColor="text1" w:themeTint="BF"/>
    </w:rPr>
  </w:style>
  <w:style w:type="character" w:customStyle="1" w:styleId="TsitaatMrk">
    <w:name w:val="Tsitaat Märk"/>
    <w:basedOn w:val="Liguvaikefont"/>
    <w:link w:val="Tsitaat"/>
    <w:uiPriority w:val="29"/>
    <w:rsid w:val="00490B29"/>
    <w:rPr>
      <w:i/>
      <w:iCs/>
      <w:color w:val="404040" w:themeColor="text1" w:themeTint="BF"/>
    </w:rPr>
  </w:style>
  <w:style w:type="paragraph" w:styleId="Loendilik">
    <w:name w:val="List Paragraph"/>
    <w:basedOn w:val="Normaallaad"/>
    <w:uiPriority w:val="34"/>
    <w:qFormat/>
    <w:rsid w:val="00490B29"/>
    <w:pPr>
      <w:ind w:left="720"/>
      <w:contextualSpacing/>
    </w:pPr>
  </w:style>
  <w:style w:type="character" w:styleId="Selgeltmrgatavrhutus">
    <w:name w:val="Intense Emphasis"/>
    <w:basedOn w:val="Liguvaikefont"/>
    <w:uiPriority w:val="21"/>
    <w:qFormat/>
    <w:rsid w:val="00490B29"/>
    <w:rPr>
      <w:i/>
      <w:iCs/>
      <w:color w:val="0F4761" w:themeColor="accent1" w:themeShade="BF"/>
    </w:rPr>
  </w:style>
  <w:style w:type="paragraph" w:styleId="Selgeltmrgatavtsitaat">
    <w:name w:val="Intense Quote"/>
    <w:basedOn w:val="Normaallaad"/>
    <w:next w:val="Normaallaad"/>
    <w:link w:val="SelgeltmrgatavtsitaatMrk"/>
    <w:uiPriority w:val="30"/>
    <w:qFormat/>
    <w:rsid w:val="00490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490B29"/>
    <w:rPr>
      <w:i/>
      <w:iCs/>
      <w:color w:val="0F4761" w:themeColor="accent1" w:themeShade="BF"/>
    </w:rPr>
  </w:style>
  <w:style w:type="character" w:styleId="Selgeltmrgatavviide">
    <w:name w:val="Intense Reference"/>
    <w:basedOn w:val="Liguvaikefont"/>
    <w:uiPriority w:val="32"/>
    <w:qFormat/>
    <w:rsid w:val="00490B29"/>
    <w:rPr>
      <w:b/>
      <w:bCs/>
      <w:smallCaps/>
      <w:color w:val="0F4761" w:themeColor="accent1" w:themeShade="BF"/>
      <w:spacing w:val="5"/>
    </w:rPr>
  </w:style>
  <w:style w:type="character" w:styleId="Hperlink">
    <w:name w:val="Hyperlink"/>
    <w:basedOn w:val="Liguvaikefont"/>
    <w:uiPriority w:val="99"/>
    <w:unhideWhenUsed/>
    <w:rsid w:val="00490B29"/>
    <w:rPr>
      <w:color w:val="0563C1"/>
      <w:u w:val="single"/>
    </w:rPr>
  </w:style>
  <w:style w:type="character" w:styleId="Klastatudhperlink">
    <w:name w:val="FollowedHyperlink"/>
    <w:basedOn w:val="Liguvaikefont"/>
    <w:uiPriority w:val="99"/>
    <w:semiHidden/>
    <w:unhideWhenUsed/>
    <w:rsid w:val="00490B29"/>
    <w:rPr>
      <w:color w:val="954F72"/>
      <w:u w:val="single"/>
    </w:rPr>
  </w:style>
  <w:style w:type="paragraph" w:customStyle="1" w:styleId="msonormal0">
    <w:name w:val="msonormal"/>
    <w:basedOn w:val="Normaallaad"/>
    <w:rsid w:val="00490B29"/>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font5">
    <w:name w:val="font5"/>
    <w:basedOn w:val="Normaallaad"/>
    <w:rsid w:val="00490B29"/>
    <w:pPr>
      <w:spacing w:before="100" w:beforeAutospacing="1" w:after="100" w:afterAutospacing="1" w:line="240" w:lineRule="auto"/>
    </w:pPr>
    <w:rPr>
      <w:rFonts w:ascii="Aptos" w:eastAsia="Times New Roman" w:hAnsi="Aptos" w:cs="Times New Roman"/>
      <w:color w:val="000000"/>
      <w:kern w:val="0"/>
      <w:sz w:val="22"/>
      <w:szCs w:val="22"/>
      <w:lang w:eastAsia="et-EE"/>
      <w14:ligatures w14:val="none"/>
    </w:rPr>
  </w:style>
  <w:style w:type="paragraph" w:customStyle="1" w:styleId="font6">
    <w:name w:val="font6"/>
    <w:basedOn w:val="Normaallaad"/>
    <w:rsid w:val="00490B29"/>
    <w:pPr>
      <w:spacing w:before="100" w:beforeAutospacing="1" w:after="100" w:afterAutospacing="1" w:line="240" w:lineRule="auto"/>
    </w:pPr>
    <w:rPr>
      <w:rFonts w:ascii="Aptos" w:eastAsia="Times New Roman" w:hAnsi="Aptos" w:cs="Times New Roman"/>
      <w:b/>
      <w:bCs/>
      <w:color w:val="000000"/>
      <w:kern w:val="0"/>
      <w:sz w:val="22"/>
      <w:szCs w:val="22"/>
      <w:lang w:eastAsia="et-EE"/>
      <w14:ligatures w14:val="none"/>
    </w:rPr>
  </w:style>
  <w:style w:type="paragraph" w:customStyle="1" w:styleId="font7">
    <w:name w:val="font7"/>
    <w:basedOn w:val="Normaallaad"/>
    <w:rsid w:val="00490B29"/>
    <w:pPr>
      <w:spacing w:before="100" w:beforeAutospacing="1" w:after="100" w:afterAutospacing="1" w:line="240" w:lineRule="auto"/>
    </w:pPr>
    <w:rPr>
      <w:rFonts w:ascii="Aptos" w:eastAsia="Times New Roman" w:hAnsi="Aptos" w:cs="Times New Roman"/>
      <w:color w:val="000000"/>
      <w:kern w:val="0"/>
      <w:sz w:val="22"/>
      <w:szCs w:val="22"/>
      <w:lang w:eastAsia="et-EE"/>
      <w14:ligatures w14:val="none"/>
    </w:rPr>
  </w:style>
  <w:style w:type="paragraph" w:customStyle="1" w:styleId="font8">
    <w:name w:val="font8"/>
    <w:basedOn w:val="Normaallaad"/>
    <w:rsid w:val="00490B29"/>
    <w:pPr>
      <w:spacing w:before="100" w:beforeAutospacing="1" w:after="100" w:afterAutospacing="1" w:line="240" w:lineRule="auto"/>
    </w:pPr>
    <w:rPr>
      <w:rFonts w:ascii="Aptos" w:eastAsia="Times New Roman" w:hAnsi="Aptos" w:cs="Times New Roman"/>
      <w:color w:val="000000"/>
      <w:kern w:val="0"/>
      <w:sz w:val="22"/>
      <w:szCs w:val="22"/>
      <w:lang w:eastAsia="et-EE"/>
      <w14:ligatures w14:val="none"/>
    </w:rPr>
  </w:style>
  <w:style w:type="paragraph" w:customStyle="1" w:styleId="font9">
    <w:name w:val="font9"/>
    <w:basedOn w:val="Normaallaad"/>
    <w:rsid w:val="00490B29"/>
    <w:pPr>
      <w:spacing w:before="100" w:beforeAutospacing="1" w:after="100" w:afterAutospacing="1" w:line="240" w:lineRule="auto"/>
    </w:pPr>
    <w:rPr>
      <w:rFonts w:ascii="Aptos" w:eastAsia="Times New Roman" w:hAnsi="Aptos" w:cs="Times New Roman"/>
      <w:color w:val="FF0000"/>
      <w:kern w:val="0"/>
      <w:sz w:val="22"/>
      <w:szCs w:val="22"/>
      <w:lang w:eastAsia="et-EE"/>
      <w14:ligatures w14:val="none"/>
    </w:rPr>
  </w:style>
  <w:style w:type="paragraph" w:customStyle="1" w:styleId="font10">
    <w:name w:val="font10"/>
    <w:basedOn w:val="Normaallaad"/>
    <w:rsid w:val="00490B29"/>
    <w:pPr>
      <w:spacing w:before="100" w:beforeAutospacing="1" w:after="100" w:afterAutospacing="1" w:line="240" w:lineRule="auto"/>
    </w:pPr>
    <w:rPr>
      <w:rFonts w:ascii="Aptos" w:eastAsia="Times New Roman" w:hAnsi="Aptos" w:cs="Times New Roman"/>
      <w:b/>
      <w:bCs/>
      <w:color w:val="FF0000"/>
      <w:kern w:val="0"/>
      <w:sz w:val="22"/>
      <w:szCs w:val="22"/>
      <w:lang w:eastAsia="et-EE"/>
      <w14:ligatures w14:val="none"/>
    </w:rPr>
  </w:style>
  <w:style w:type="paragraph" w:customStyle="1" w:styleId="xl65">
    <w:name w:val="xl65"/>
    <w:basedOn w:val="Normaallaad"/>
    <w:rsid w:val="00490B29"/>
    <w:pPr>
      <w:spacing w:before="100" w:beforeAutospacing="1" w:after="100" w:afterAutospacing="1" w:line="240" w:lineRule="auto"/>
      <w:textAlignment w:val="top"/>
    </w:pPr>
    <w:rPr>
      <w:rFonts w:ascii="Times New Roman" w:eastAsia="Times New Roman" w:hAnsi="Times New Roman" w:cs="Times New Roman"/>
      <w:kern w:val="0"/>
      <w:lang w:eastAsia="et-EE"/>
      <w14:ligatures w14:val="none"/>
    </w:rPr>
  </w:style>
  <w:style w:type="paragraph" w:customStyle="1" w:styleId="xl66">
    <w:name w:val="xl66"/>
    <w:basedOn w:val="Normaallaad"/>
    <w:rsid w:val="00490B29"/>
    <w:pPr>
      <w:spacing w:before="100" w:beforeAutospacing="1" w:after="100" w:afterAutospacing="1" w:line="240" w:lineRule="auto"/>
      <w:textAlignment w:val="top"/>
    </w:pPr>
    <w:rPr>
      <w:rFonts w:ascii="Times New Roman" w:eastAsia="Times New Roman" w:hAnsi="Times New Roman" w:cs="Times New Roman"/>
      <w:kern w:val="0"/>
      <w:lang w:eastAsia="et-EE"/>
      <w14:ligatures w14:val="none"/>
    </w:rPr>
  </w:style>
  <w:style w:type="paragraph" w:customStyle="1" w:styleId="xl67">
    <w:name w:val="xl67"/>
    <w:basedOn w:val="Normaallaad"/>
    <w:rsid w:val="00490B29"/>
    <w:pPr>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68">
    <w:name w:val="xl68"/>
    <w:basedOn w:val="Normaallaad"/>
    <w:rsid w:val="00490B29"/>
    <w:pPr>
      <w:spacing w:before="100" w:beforeAutospacing="1" w:after="100" w:afterAutospacing="1" w:line="240" w:lineRule="auto"/>
      <w:jc w:val="both"/>
      <w:textAlignment w:val="top"/>
    </w:pPr>
    <w:rPr>
      <w:rFonts w:ascii="Aptos" w:eastAsia="Times New Roman" w:hAnsi="Aptos" w:cs="Times New Roman"/>
      <w:kern w:val="0"/>
      <w:lang w:eastAsia="et-EE"/>
      <w14:ligatures w14:val="none"/>
    </w:rPr>
  </w:style>
  <w:style w:type="paragraph" w:customStyle="1" w:styleId="xl69">
    <w:name w:val="xl69"/>
    <w:basedOn w:val="Normaallaad"/>
    <w:rsid w:val="00490B29"/>
    <w:pPr>
      <w:spacing w:before="100" w:beforeAutospacing="1" w:after="100" w:afterAutospacing="1" w:line="240" w:lineRule="auto"/>
      <w:textAlignment w:val="top"/>
    </w:pPr>
    <w:rPr>
      <w:rFonts w:ascii="Times New Roman" w:eastAsia="Times New Roman" w:hAnsi="Times New Roman" w:cs="Times New Roman"/>
      <w:kern w:val="0"/>
      <w:lang w:eastAsia="et-EE"/>
      <w14:ligatures w14:val="none"/>
    </w:rPr>
  </w:style>
  <w:style w:type="paragraph" w:customStyle="1" w:styleId="xl70">
    <w:name w:val="xl70"/>
    <w:basedOn w:val="Normaallaad"/>
    <w:rsid w:val="00490B29"/>
    <w:pPr>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71">
    <w:name w:val="xl71"/>
    <w:basedOn w:val="Normaallaad"/>
    <w:rsid w:val="00490B29"/>
    <w:pPr>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72">
    <w:name w:val="xl72"/>
    <w:basedOn w:val="Normaallaad"/>
    <w:rsid w:val="00490B2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ptos" w:eastAsia="Times New Roman" w:hAnsi="Aptos" w:cs="Times New Roman"/>
      <w:b/>
      <w:bCs/>
      <w:kern w:val="0"/>
      <w:lang w:eastAsia="et-EE"/>
      <w14:ligatures w14:val="none"/>
    </w:rPr>
  </w:style>
  <w:style w:type="paragraph" w:customStyle="1" w:styleId="xl73">
    <w:name w:val="xl73"/>
    <w:basedOn w:val="Normaallaad"/>
    <w:rsid w:val="00490B2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ptos" w:eastAsia="Times New Roman" w:hAnsi="Aptos" w:cs="Times New Roman"/>
      <w:b/>
      <w:bCs/>
      <w:color w:val="242424"/>
      <w:kern w:val="0"/>
      <w:lang w:eastAsia="et-EE"/>
      <w14:ligatures w14:val="none"/>
    </w:rPr>
  </w:style>
  <w:style w:type="paragraph" w:customStyle="1" w:styleId="xl74">
    <w:name w:val="xl74"/>
    <w:basedOn w:val="Normaallaad"/>
    <w:rsid w:val="00490B29"/>
    <w:pPr>
      <w:spacing w:before="100" w:beforeAutospacing="1" w:after="100" w:afterAutospacing="1" w:line="240" w:lineRule="auto"/>
      <w:textAlignment w:val="top"/>
    </w:pPr>
    <w:rPr>
      <w:rFonts w:ascii="Aptos" w:eastAsia="Times New Roman" w:hAnsi="Aptos" w:cs="Times New Roman"/>
      <w:color w:val="000000"/>
      <w:kern w:val="0"/>
      <w:lang w:eastAsia="et-EE"/>
      <w14:ligatures w14:val="none"/>
    </w:rPr>
  </w:style>
  <w:style w:type="paragraph" w:customStyle="1" w:styleId="xl75">
    <w:name w:val="xl75"/>
    <w:basedOn w:val="Normaallaad"/>
    <w:rsid w:val="00490B29"/>
    <w:pPr>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76">
    <w:name w:val="xl76"/>
    <w:basedOn w:val="Normaallaad"/>
    <w:rsid w:val="00490B29"/>
    <w:pPr>
      <w:spacing w:before="100" w:beforeAutospacing="1" w:after="100" w:afterAutospacing="1" w:line="240" w:lineRule="auto"/>
      <w:textAlignment w:val="top"/>
    </w:pPr>
    <w:rPr>
      <w:rFonts w:ascii="Aptos" w:eastAsia="Times New Roman" w:hAnsi="Aptos" w:cs="Times New Roman"/>
      <w:color w:val="000000"/>
      <w:kern w:val="0"/>
      <w:lang w:eastAsia="et-EE"/>
      <w14:ligatures w14:val="none"/>
    </w:rPr>
  </w:style>
  <w:style w:type="paragraph" w:customStyle="1" w:styleId="xl77">
    <w:name w:val="xl77"/>
    <w:basedOn w:val="Normaallaad"/>
    <w:rsid w:val="00490B29"/>
    <w:pPr>
      <w:spacing w:before="100" w:beforeAutospacing="1" w:after="100" w:afterAutospacing="1" w:line="240" w:lineRule="auto"/>
      <w:textAlignment w:val="top"/>
    </w:pPr>
    <w:rPr>
      <w:rFonts w:ascii="Aptos" w:eastAsia="Times New Roman" w:hAnsi="Aptos" w:cs="Times New Roman"/>
      <w:color w:val="0D0D0D"/>
      <w:kern w:val="0"/>
      <w:lang w:eastAsia="et-EE"/>
      <w14:ligatures w14:val="none"/>
    </w:rPr>
  </w:style>
  <w:style w:type="paragraph" w:customStyle="1" w:styleId="xl78">
    <w:name w:val="xl78"/>
    <w:basedOn w:val="Normaallaad"/>
    <w:rsid w:val="00490B29"/>
    <w:pPr>
      <w:spacing w:before="100" w:beforeAutospacing="1" w:after="100" w:afterAutospacing="1" w:line="240" w:lineRule="auto"/>
      <w:textAlignment w:val="top"/>
    </w:pPr>
    <w:rPr>
      <w:rFonts w:ascii="Aptos" w:eastAsia="Times New Roman" w:hAnsi="Aptos" w:cs="Times New Roman"/>
      <w:color w:val="000000"/>
      <w:kern w:val="0"/>
      <w:lang w:eastAsia="et-EE"/>
      <w14:ligatures w14:val="none"/>
    </w:rPr>
  </w:style>
  <w:style w:type="paragraph" w:customStyle="1" w:styleId="xl79">
    <w:name w:val="xl79"/>
    <w:basedOn w:val="Normaallaad"/>
    <w:rsid w:val="00490B29"/>
    <w:pPr>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80">
    <w:name w:val="xl80"/>
    <w:basedOn w:val="Normaallaad"/>
    <w:rsid w:val="00490B29"/>
    <w:pPr>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81">
    <w:name w:val="xl81"/>
    <w:basedOn w:val="Normaallaad"/>
    <w:rsid w:val="00490B29"/>
    <w:pPr>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82">
    <w:name w:val="xl82"/>
    <w:basedOn w:val="Normaallaad"/>
    <w:rsid w:val="00490B29"/>
    <w:pPr>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83">
    <w:name w:val="xl83"/>
    <w:basedOn w:val="Normaallaad"/>
    <w:rsid w:val="00490B29"/>
    <w:pPr>
      <w:shd w:val="clear" w:color="000000" w:fill="FFFFFF"/>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84">
    <w:name w:val="xl84"/>
    <w:basedOn w:val="Normaallaad"/>
    <w:rsid w:val="00490B29"/>
    <w:pPr>
      <w:spacing w:before="100" w:beforeAutospacing="1" w:after="100" w:afterAutospacing="1" w:line="240" w:lineRule="auto"/>
      <w:textAlignment w:val="top"/>
    </w:pPr>
    <w:rPr>
      <w:rFonts w:ascii="Aptos" w:eastAsia="Times New Roman" w:hAnsi="Aptos" w:cs="Times New Roman"/>
      <w:color w:val="000000"/>
      <w:kern w:val="0"/>
      <w:lang w:eastAsia="et-EE"/>
      <w14:ligatures w14:val="none"/>
    </w:rPr>
  </w:style>
  <w:style w:type="paragraph" w:customStyle="1" w:styleId="xl85">
    <w:name w:val="xl85"/>
    <w:basedOn w:val="Normaallaad"/>
    <w:rsid w:val="00490B29"/>
    <w:pPr>
      <w:shd w:val="clear" w:color="000000" w:fill="FFFFFF"/>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86">
    <w:name w:val="xl86"/>
    <w:basedOn w:val="Normaallaad"/>
    <w:rsid w:val="00490B29"/>
    <w:pPr>
      <w:shd w:val="clear" w:color="000000" w:fill="FFFFFF"/>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87">
    <w:name w:val="xl87"/>
    <w:basedOn w:val="Normaallaad"/>
    <w:rsid w:val="00490B29"/>
    <w:pPr>
      <w:shd w:val="clear" w:color="000000" w:fill="FFFFFF"/>
      <w:spacing w:before="100" w:beforeAutospacing="1" w:after="100" w:afterAutospacing="1" w:line="240" w:lineRule="auto"/>
      <w:textAlignment w:val="top"/>
    </w:pPr>
    <w:rPr>
      <w:rFonts w:ascii="Aptos" w:eastAsia="Times New Roman" w:hAnsi="Aptos" w:cs="Times New Roman"/>
      <w:color w:val="242424"/>
      <w:kern w:val="0"/>
      <w:lang w:eastAsia="et-EE"/>
      <w14:ligatures w14:val="none"/>
    </w:rPr>
  </w:style>
  <w:style w:type="paragraph" w:customStyle="1" w:styleId="xl88">
    <w:name w:val="xl88"/>
    <w:basedOn w:val="Normaallaad"/>
    <w:rsid w:val="00490B29"/>
    <w:pPr>
      <w:shd w:val="clear" w:color="000000" w:fill="FFFFFF"/>
      <w:spacing w:before="100" w:beforeAutospacing="1" w:after="100" w:afterAutospacing="1" w:line="240" w:lineRule="auto"/>
      <w:textAlignment w:val="top"/>
    </w:pPr>
    <w:rPr>
      <w:rFonts w:ascii="Aptos" w:eastAsia="Times New Roman" w:hAnsi="Aptos" w:cs="Times New Roman"/>
      <w:color w:val="242424"/>
      <w:kern w:val="0"/>
      <w:lang w:eastAsia="et-EE"/>
      <w14:ligatures w14:val="none"/>
    </w:rPr>
  </w:style>
  <w:style w:type="paragraph" w:customStyle="1" w:styleId="xl89">
    <w:name w:val="xl89"/>
    <w:basedOn w:val="Normaallaad"/>
    <w:rsid w:val="00490B29"/>
    <w:pPr>
      <w:spacing w:before="100" w:beforeAutospacing="1" w:after="100" w:afterAutospacing="1" w:line="240" w:lineRule="auto"/>
      <w:jc w:val="both"/>
      <w:textAlignment w:val="top"/>
    </w:pPr>
    <w:rPr>
      <w:rFonts w:ascii="Aptos" w:eastAsia="Times New Roman" w:hAnsi="Aptos" w:cs="Times New Roman"/>
      <w:kern w:val="0"/>
      <w:lang w:eastAsia="et-EE"/>
      <w14:ligatures w14:val="none"/>
    </w:rPr>
  </w:style>
  <w:style w:type="paragraph" w:customStyle="1" w:styleId="xl90">
    <w:name w:val="xl90"/>
    <w:basedOn w:val="Normaallaad"/>
    <w:rsid w:val="00490B29"/>
    <w:pPr>
      <w:spacing w:before="100" w:beforeAutospacing="1" w:after="100" w:afterAutospacing="1" w:line="240" w:lineRule="auto"/>
      <w:textAlignment w:val="top"/>
    </w:pPr>
    <w:rPr>
      <w:rFonts w:ascii="Aptos" w:eastAsia="Times New Roman" w:hAnsi="Aptos" w:cs="Times New Roman"/>
      <w:color w:val="0D0D0D"/>
      <w:kern w:val="0"/>
      <w:lang w:eastAsia="et-EE"/>
      <w14:ligatures w14:val="none"/>
    </w:rPr>
  </w:style>
  <w:style w:type="paragraph" w:customStyle="1" w:styleId="xl91">
    <w:name w:val="xl91"/>
    <w:basedOn w:val="Normaallaad"/>
    <w:rsid w:val="00490B29"/>
    <w:pPr>
      <w:spacing w:before="100" w:beforeAutospacing="1" w:after="100" w:afterAutospacing="1" w:line="240" w:lineRule="auto"/>
      <w:textAlignment w:val="top"/>
    </w:pPr>
    <w:rPr>
      <w:rFonts w:ascii="Aptos" w:eastAsia="Times New Roman" w:hAnsi="Aptos" w:cs="Times New Roman"/>
      <w:kern w:val="0"/>
      <w:sz w:val="20"/>
      <w:szCs w:val="20"/>
      <w:lang w:eastAsia="et-EE"/>
      <w14:ligatures w14:val="none"/>
    </w:rPr>
  </w:style>
  <w:style w:type="paragraph" w:customStyle="1" w:styleId="xl92">
    <w:name w:val="xl92"/>
    <w:basedOn w:val="Normaallaad"/>
    <w:rsid w:val="00490B29"/>
    <w:pPr>
      <w:spacing w:before="100" w:beforeAutospacing="1" w:after="100" w:afterAutospacing="1" w:line="240" w:lineRule="auto"/>
      <w:textAlignment w:val="top"/>
    </w:pPr>
    <w:rPr>
      <w:rFonts w:ascii="Aptos" w:eastAsia="Times New Roman" w:hAnsi="Aptos" w:cs="Times New Roman"/>
      <w:color w:val="0D0D0D"/>
      <w:kern w:val="0"/>
      <w:lang w:eastAsia="et-EE"/>
      <w14:ligatures w14:val="none"/>
    </w:rPr>
  </w:style>
  <w:style w:type="paragraph" w:customStyle="1" w:styleId="xl93">
    <w:name w:val="xl93"/>
    <w:basedOn w:val="Normaallaad"/>
    <w:rsid w:val="00490B29"/>
    <w:pPr>
      <w:shd w:val="clear" w:color="000000" w:fill="FFFF00"/>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94">
    <w:name w:val="xl94"/>
    <w:basedOn w:val="Normaallaad"/>
    <w:rsid w:val="00490B29"/>
    <w:pPr>
      <w:shd w:val="clear" w:color="000000" w:fill="FFFF00"/>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95">
    <w:name w:val="xl95"/>
    <w:basedOn w:val="Normaallaad"/>
    <w:rsid w:val="00490B29"/>
    <w:pPr>
      <w:shd w:val="clear" w:color="000000" w:fill="FFFF00"/>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96">
    <w:name w:val="xl96"/>
    <w:basedOn w:val="Normaallaad"/>
    <w:rsid w:val="00490B29"/>
    <w:pPr>
      <w:spacing w:before="100" w:beforeAutospacing="1" w:after="100" w:afterAutospacing="1" w:line="240" w:lineRule="auto"/>
      <w:jc w:val="both"/>
      <w:textAlignment w:val="top"/>
    </w:pPr>
    <w:rPr>
      <w:rFonts w:ascii="Aptos" w:eastAsia="Times New Roman" w:hAnsi="Aptos" w:cs="Times New Roman"/>
      <w:kern w:val="0"/>
      <w:lang w:eastAsia="et-EE"/>
      <w14:ligatures w14:val="none"/>
    </w:rPr>
  </w:style>
  <w:style w:type="paragraph" w:customStyle="1" w:styleId="xl97">
    <w:name w:val="xl97"/>
    <w:basedOn w:val="Normaallaad"/>
    <w:rsid w:val="00490B29"/>
    <w:pPr>
      <w:spacing w:before="100" w:beforeAutospacing="1" w:after="100" w:afterAutospacing="1" w:line="240" w:lineRule="auto"/>
      <w:textAlignment w:val="top"/>
    </w:pPr>
    <w:rPr>
      <w:rFonts w:ascii="Aptos" w:eastAsia="Times New Roman" w:hAnsi="Aptos" w:cs="Times New Roman"/>
      <w:kern w:val="0"/>
      <w:lang w:eastAsia="et-EE"/>
      <w14:ligatures w14:val="none"/>
    </w:rPr>
  </w:style>
  <w:style w:type="paragraph" w:customStyle="1" w:styleId="xl98">
    <w:name w:val="xl98"/>
    <w:basedOn w:val="Normaallaad"/>
    <w:rsid w:val="00490B29"/>
    <w:pPr>
      <w:spacing w:before="100" w:beforeAutospacing="1" w:after="100" w:afterAutospacing="1" w:line="240" w:lineRule="auto"/>
      <w:textAlignment w:val="top"/>
    </w:pPr>
    <w:rPr>
      <w:rFonts w:ascii="Aptos" w:eastAsia="Times New Roman" w:hAnsi="Aptos" w:cs="Times New Roman"/>
      <w:color w:val="0563C1"/>
      <w:kern w:val="0"/>
      <w:u w:val="single"/>
      <w:lang w:eastAsia="et-EE"/>
      <w14:ligatures w14:val="none"/>
    </w:rPr>
  </w:style>
  <w:style w:type="paragraph" w:customStyle="1" w:styleId="xl99">
    <w:name w:val="xl99"/>
    <w:basedOn w:val="Normaallaad"/>
    <w:rsid w:val="00490B29"/>
    <w:pPr>
      <w:spacing w:before="100" w:beforeAutospacing="1" w:after="100" w:afterAutospacing="1" w:line="240" w:lineRule="auto"/>
      <w:textAlignment w:val="top"/>
    </w:pPr>
    <w:rPr>
      <w:rFonts w:ascii="Aptos" w:eastAsia="Times New Roman" w:hAnsi="Aptos" w:cs="Times New Roman"/>
      <w:color w:val="FF0000"/>
      <w:kern w:val="0"/>
      <w:lang w:eastAsia="et-EE"/>
      <w14:ligatures w14:val="none"/>
    </w:rPr>
  </w:style>
  <w:style w:type="paragraph" w:customStyle="1" w:styleId="xl100">
    <w:name w:val="xl100"/>
    <w:basedOn w:val="Normaallaad"/>
    <w:rsid w:val="00490B29"/>
    <w:pPr>
      <w:spacing w:before="100" w:beforeAutospacing="1" w:after="100" w:afterAutospacing="1" w:line="240" w:lineRule="auto"/>
      <w:textAlignment w:val="top"/>
    </w:pPr>
    <w:rPr>
      <w:rFonts w:ascii="Aptos" w:eastAsia="Times New Roman" w:hAnsi="Aptos" w:cs="Times New Roman"/>
      <w:b/>
      <w:bCs/>
      <w:color w:val="FF0000"/>
      <w:kern w:val="0"/>
      <w:lang w:eastAsia="et-EE"/>
      <w14:ligatures w14:val="none"/>
    </w:rPr>
  </w:style>
  <w:style w:type="paragraph" w:customStyle="1" w:styleId="xl101">
    <w:name w:val="xl101"/>
    <w:basedOn w:val="Normaallaad"/>
    <w:rsid w:val="00490B29"/>
    <w:pPr>
      <w:spacing w:before="100" w:beforeAutospacing="1" w:after="100" w:afterAutospacing="1" w:line="240" w:lineRule="auto"/>
      <w:textAlignment w:val="top"/>
    </w:pPr>
    <w:rPr>
      <w:rFonts w:ascii="Aptos" w:eastAsia="Times New Roman" w:hAnsi="Aptos" w:cs="Times New Roman"/>
      <w:color w:val="0563C1"/>
      <w:kern w:val="0"/>
      <w:u w:val="single"/>
      <w:lang w:eastAsia="et-EE"/>
      <w14:ligatures w14:val="none"/>
    </w:rPr>
  </w:style>
  <w:style w:type="paragraph" w:customStyle="1" w:styleId="xl102">
    <w:name w:val="xl102"/>
    <w:basedOn w:val="Normaallaad"/>
    <w:rsid w:val="00490B29"/>
    <w:pPr>
      <w:spacing w:before="100" w:beforeAutospacing="1" w:after="100" w:afterAutospacing="1" w:line="240" w:lineRule="auto"/>
      <w:textAlignment w:val="top"/>
    </w:pPr>
    <w:rPr>
      <w:rFonts w:ascii="Aptos" w:eastAsia="Times New Roman" w:hAnsi="Aptos" w:cs="Times New Roman"/>
      <w:b/>
      <w:bCs/>
      <w:color w:val="000000"/>
      <w:kern w:val="0"/>
      <w:lang w:eastAsia="et-EE"/>
      <w14:ligatures w14:val="none"/>
    </w:rPr>
  </w:style>
  <w:style w:type="paragraph" w:customStyle="1" w:styleId="xl103">
    <w:name w:val="xl103"/>
    <w:basedOn w:val="Normaallaad"/>
    <w:rsid w:val="00490B29"/>
    <w:pPr>
      <w:shd w:val="clear" w:color="000000" w:fill="FFFFFF"/>
      <w:spacing w:before="100" w:beforeAutospacing="1" w:after="100" w:afterAutospacing="1" w:line="240" w:lineRule="auto"/>
      <w:textAlignment w:val="top"/>
    </w:pPr>
    <w:rPr>
      <w:rFonts w:ascii="Aptos" w:eastAsia="Times New Roman" w:hAnsi="Aptos" w:cs="Times New Roman"/>
      <w:b/>
      <w:bCs/>
      <w:color w:val="000000"/>
      <w:kern w:val="0"/>
      <w:lang w:eastAsia="et-EE"/>
      <w14:ligatures w14:val="none"/>
    </w:rPr>
  </w:style>
  <w:style w:type="paragraph" w:customStyle="1" w:styleId="xl104">
    <w:name w:val="xl104"/>
    <w:basedOn w:val="Normaallaad"/>
    <w:rsid w:val="00490B29"/>
    <w:pPr>
      <w:shd w:val="clear" w:color="000000" w:fill="FCFCFC"/>
      <w:spacing w:before="100" w:beforeAutospacing="1" w:after="100" w:afterAutospacing="1" w:line="240" w:lineRule="auto"/>
    </w:pPr>
    <w:rPr>
      <w:rFonts w:ascii="Aptos" w:eastAsia="Times New Roman" w:hAnsi="Aptos" w:cs="Times New Roman"/>
      <w:color w:val="242424"/>
      <w:kern w:val="0"/>
      <w:lang w:eastAsia="et-EE"/>
      <w14:ligatures w14:val="none"/>
    </w:rPr>
  </w:style>
  <w:style w:type="table" w:styleId="Kontuurtabel">
    <w:name w:val="Table Grid"/>
    <w:basedOn w:val="Normaaltabel"/>
    <w:uiPriority w:val="39"/>
    <w:rsid w:val="00490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ahendamatamainimine">
    <w:name w:val="Unresolved Mention"/>
    <w:basedOn w:val="Liguvaikefont"/>
    <w:uiPriority w:val="99"/>
    <w:semiHidden/>
    <w:unhideWhenUsed/>
    <w:rsid w:val="00490B29"/>
    <w:rPr>
      <w:color w:val="605E5C"/>
      <w:shd w:val="clear" w:color="auto" w:fill="E1DFDD"/>
    </w:rPr>
  </w:style>
  <w:style w:type="paragraph" w:styleId="Normaallaadveeb">
    <w:name w:val="Normal (Web)"/>
    <w:basedOn w:val="Normaallaad"/>
    <w:uiPriority w:val="99"/>
    <w:semiHidden/>
    <w:unhideWhenUsed/>
    <w:rsid w:val="00FA0AB6"/>
    <w:rPr>
      <w:rFonts w:ascii="Times New Roman" w:hAnsi="Times New Roman" w:cs="Times New Roman"/>
    </w:rPr>
  </w:style>
  <w:style w:type="paragraph" w:customStyle="1" w:styleId="Normaallaad1">
    <w:name w:val="Normaallaad1"/>
    <w:basedOn w:val="Normaallaad"/>
    <w:rsid w:val="00053FCF"/>
    <w:pPr>
      <w:spacing w:line="276" w:lineRule="auto"/>
    </w:pPr>
    <w:rPr>
      <w:rFonts w:ascii="Aptos" w:hAnsi="Aptos" w:cs="Times New Roman"/>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elnoud.valitsus.ee/main/mount/docList/a5c829e3-2706-4c35-b43d-2cf9aea781b2" TargetMode="External"/><Relationship Id="rId21" Type="http://schemas.openxmlformats.org/officeDocument/2006/relationships/hyperlink" Target="https://eelnoud.valitsus.ee/main/mount/docList/a5c829e3-2706-4c35-b43d-2cf9aea781b2" TargetMode="External"/><Relationship Id="rId42" Type="http://schemas.openxmlformats.org/officeDocument/2006/relationships/hyperlink" Target="https://eelnoud.valitsus.ee/main/mount/docList/eccd8083-9f9e-4e43-893b-fb60d20b6c87" TargetMode="External"/><Relationship Id="rId47" Type="http://schemas.openxmlformats.org/officeDocument/2006/relationships/hyperlink" Target="https://eelnoud.valitsus.ee/main/mount/docList/eccd8083-9f9e-4e43-893b-fb60d20b6c87" TargetMode="External"/><Relationship Id="rId63" Type="http://schemas.openxmlformats.org/officeDocument/2006/relationships/hyperlink" Target="https://eelnoud.valitsus.ee/main/mount/docList/2c98cf5c-41e0-4346-be74-3a14dcb7bb6c" TargetMode="External"/><Relationship Id="rId68" Type="http://schemas.openxmlformats.org/officeDocument/2006/relationships/hyperlink" Target="https://eelnoud.valitsus.ee/main/mount/docList/2c98cf5c-41e0-4346-be74-3a14dcb7bb6c" TargetMode="External"/><Relationship Id="rId7" Type="http://schemas.openxmlformats.org/officeDocument/2006/relationships/hyperlink" Target="https://kirke.envir.ee/dhs/Active/_layouts/15/RM/ViewDocument.aspx?ID=4225247"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eelnoud.valitsus.ee/main/mount/docList/4aa888c8-a359-44bb-ae3b-16907a38db32" TargetMode="External"/><Relationship Id="rId29" Type="http://schemas.openxmlformats.org/officeDocument/2006/relationships/hyperlink" Target="https://eelnoud.valitsus.ee/main/mount/docList/a5c829e3-2706-4c35-b43d-2cf9aea781b2" TargetMode="External"/><Relationship Id="rId11" Type="http://schemas.openxmlformats.org/officeDocument/2006/relationships/hyperlink" Target="https://kirke.envir.ee/dhs/Active/_layouts/15/RM/ViewDocument.aspx?ID=4225247" TargetMode="External"/><Relationship Id="rId24" Type="http://schemas.openxmlformats.org/officeDocument/2006/relationships/hyperlink" Target="https://eelnoud.valitsus.ee/main/mount/docList/a5c829e3-2706-4c35-b43d-2cf9aea781b2" TargetMode="External"/><Relationship Id="rId32" Type="http://schemas.openxmlformats.org/officeDocument/2006/relationships/hyperlink" Target="https://eelnoud.valitsus.ee/main/mount/docList/a5c829e3-2706-4c35-b43d-2cf9aea781b2" TargetMode="External"/><Relationship Id="rId37" Type="http://schemas.openxmlformats.org/officeDocument/2006/relationships/hyperlink" Target="https://eelnoud.valitsus.ee/main/mount/docList/eccd8083-9f9e-4e43-893b-fb60d20b6c87" TargetMode="External"/><Relationship Id="rId40" Type="http://schemas.openxmlformats.org/officeDocument/2006/relationships/hyperlink" Target="https://eelnoud.valitsus.ee/main/mount/docList/eccd8083-9f9e-4e43-893b-fb60d20b6c87" TargetMode="External"/><Relationship Id="rId45" Type="http://schemas.openxmlformats.org/officeDocument/2006/relationships/hyperlink" Target="https://eelnoud.valitsus.ee/main/mount/docList/eccd8083-9f9e-4e43-893b-fb60d20b6c87" TargetMode="External"/><Relationship Id="rId53" Type="http://schemas.openxmlformats.org/officeDocument/2006/relationships/hyperlink" Target="https://eelnoud.valitsus.ee/main/mount/docList/eccd8083-9f9e-4e43-893b-fb60d20b6c87" TargetMode="External"/><Relationship Id="rId58" Type="http://schemas.openxmlformats.org/officeDocument/2006/relationships/hyperlink" Target="https://kirke.envir.ee/dhs/Active/_layouts/15/RM/ViewDocument.aspx?ID=4235663" TargetMode="External"/><Relationship Id="rId66" Type="http://schemas.openxmlformats.org/officeDocument/2006/relationships/hyperlink" Target="https://eelnoud.valitsus.ee/main/mount/docList/2c98cf5c-41e0-4346-be74-3a14dcb7bb6c" TargetMode="External"/><Relationship Id="rId5" Type="http://schemas.openxmlformats.org/officeDocument/2006/relationships/hyperlink" Target="https://kirke.envir.ee/dhs/Active/_layouts/15/RM/ViewDocument.aspx?ID=4225247" TargetMode="External"/><Relationship Id="rId61" Type="http://schemas.openxmlformats.org/officeDocument/2006/relationships/hyperlink" Target="https://kirke.envir.ee/dhs/Active/_layouts/15/RM/ViewDocument.aspx?ID=4235663" TargetMode="External"/><Relationship Id="rId19" Type="http://schemas.openxmlformats.org/officeDocument/2006/relationships/hyperlink" Target="https://eelnoud.valitsus.ee/main/mount/docList/4aa888c8-a359-44bb-ae3b-16907a38db32" TargetMode="External"/><Relationship Id="rId14" Type="http://schemas.openxmlformats.org/officeDocument/2006/relationships/hyperlink" Target="https://eelnoud.valitsus.ee/main/mount/docList/4aa888c8-a359-44bb-ae3b-16907a38db32" TargetMode="External"/><Relationship Id="rId22" Type="http://schemas.openxmlformats.org/officeDocument/2006/relationships/hyperlink" Target="https://eelnoud.valitsus.ee/main/mount/docList/a5c829e3-2706-4c35-b43d-2cf9aea781b2" TargetMode="External"/><Relationship Id="rId27" Type="http://schemas.openxmlformats.org/officeDocument/2006/relationships/hyperlink" Target="https://eelnoud.valitsus.ee/main/mount/docList/a5c829e3-2706-4c35-b43d-2cf9aea781b2" TargetMode="External"/><Relationship Id="rId30" Type="http://schemas.openxmlformats.org/officeDocument/2006/relationships/hyperlink" Target="https://eelnoud.valitsus.ee/main/mount/docList/a5c829e3-2706-4c35-b43d-2cf9aea781b2" TargetMode="External"/><Relationship Id="rId35" Type="http://schemas.openxmlformats.org/officeDocument/2006/relationships/hyperlink" Target="https://eelnoud.valitsus.ee/main/mount/docList/eccd8083-9f9e-4e43-893b-fb60d20b6c87" TargetMode="External"/><Relationship Id="rId43" Type="http://schemas.openxmlformats.org/officeDocument/2006/relationships/hyperlink" Target="https://eelnoud.valitsus.ee/main/mount/docList/eccd8083-9f9e-4e43-893b-fb60d20b6c87" TargetMode="External"/><Relationship Id="rId48" Type="http://schemas.openxmlformats.org/officeDocument/2006/relationships/hyperlink" Target="https://eelnoud.valitsus.ee/main/mount/docList/eccd8083-9f9e-4e43-893b-fb60d20b6c87" TargetMode="External"/><Relationship Id="rId56" Type="http://schemas.openxmlformats.org/officeDocument/2006/relationships/hyperlink" Target="https://kirke.envir.ee/dhs/Active/_layouts/15/RM/ViewDocument.aspx?ID=4235663" TargetMode="External"/><Relationship Id="rId64" Type="http://schemas.openxmlformats.org/officeDocument/2006/relationships/hyperlink" Target="https://eelnoud.valitsus.ee/main/mount/docList/2c98cf5c-41e0-4346-be74-3a14dcb7bb6c" TargetMode="External"/><Relationship Id="rId69" Type="http://schemas.openxmlformats.org/officeDocument/2006/relationships/hyperlink" Target="https://eelnoud.valitsus.ee/main/mount/docList/2c98cf5c-41e0-4346-be74-3a14dcb7bb6c" TargetMode="External"/><Relationship Id="rId8" Type="http://schemas.openxmlformats.org/officeDocument/2006/relationships/hyperlink" Target="https://kirke.envir.ee/dhs/Active/_layouts/15/RM/ViewDocument.aspx?ID=4225247" TargetMode="External"/><Relationship Id="rId51" Type="http://schemas.openxmlformats.org/officeDocument/2006/relationships/hyperlink" Target="https://eelnoud.valitsus.ee/main/mount/docList/eccd8083-9f9e-4e43-893b-fb60d20b6c87" TargetMode="External"/><Relationship Id="rId3" Type="http://schemas.openxmlformats.org/officeDocument/2006/relationships/webSettings" Target="webSettings.xml"/><Relationship Id="rId12" Type="http://schemas.openxmlformats.org/officeDocument/2006/relationships/hyperlink" Target="https://kirke.envir.ee/dhs/Active/_layouts/15/RM/ViewDocument.aspx?ID=4225247" TargetMode="External"/><Relationship Id="rId17" Type="http://schemas.openxmlformats.org/officeDocument/2006/relationships/hyperlink" Target="https://eelnoud.valitsus.ee/main/mount/docList/4aa888c8-a359-44bb-ae3b-16907a38db32" TargetMode="External"/><Relationship Id="rId25" Type="http://schemas.openxmlformats.org/officeDocument/2006/relationships/hyperlink" Target="https://eelnoud.valitsus.ee/main/mount/docList/a5c829e3-2706-4c35-b43d-2cf9aea781b2" TargetMode="External"/><Relationship Id="rId33" Type="http://schemas.openxmlformats.org/officeDocument/2006/relationships/hyperlink" Target="https://eelnoud.valitsus.ee/main/mount/docList/bc0c9bfa-2a2b-44f1-a110-7e947935166c" TargetMode="External"/><Relationship Id="rId38" Type="http://schemas.openxmlformats.org/officeDocument/2006/relationships/hyperlink" Target="https://eelnoud.valitsus.ee/main/mount/docList/eccd8083-9f9e-4e43-893b-fb60d20b6c87" TargetMode="External"/><Relationship Id="rId46" Type="http://schemas.openxmlformats.org/officeDocument/2006/relationships/hyperlink" Target="https://eelnoud.valitsus.ee/main/mount/docList/eccd8083-9f9e-4e43-893b-fb60d20b6c87" TargetMode="External"/><Relationship Id="rId59" Type="http://schemas.openxmlformats.org/officeDocument/2006/relationships/hyperlink" Target="https://kirke.envir.ee/dhs/Active/_layouts/15/RM/ViewDocument.aspx?ID=4235663" TargetMode="External"/><Relationship Id="rId67" Type="http://schemas.openxmlformats.org/officeDocument/2006/relationships/hyperlink" Target="https://eelnoud.valitsus.ee/main/mount/docList/2c98cf5c-41e0-4346-be74-3a14dcb7bb6c" TargetMode="External"/><Relationship Id="rId20" Type="http://schemas.openxmlformats.org/officeDocument/2006/relationships/hyperlink" Target="https://eelnoud.valitsus.ee/main/mount/docList/4aa888c8-a359-44bb-ae3b-16907a38db32" TargetMode="External"/><Relationship Id="rId41" Type="http://schemas.openxmlformats.org/officeDocument/2006/relationships/hyperlink" Target="https://eelnoud.valitsus.ee/main/mount/docList/eccd8083-9f9e-4e43-893b-fb60d20b6c87" TargetMode="External"/><Relationship Id="rId54" Type="http://schemas.openxmlformats.org/officeDocument/2006/relationships/hyperlink" Target="https://eelnoud.valitsus.ee/main/mount/docList/eccd8083-9f9e-4e43-893b-fb60d20b6c87" TargetMode="External"/><Relationship Id="rId62" Type="http://schemas.openxmlformats.org/officeDocument/2006/relationships/hyperlink" Target="https://eelnoud.valitsus.ee/main/mount/docList/2c98cf5c-41e0-4346-be74-3a14dcb7bb6c" TargetMode="External"/><Relationship Id="rId7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kirke.envir.ee/dhs/Active/_layouts/15/RM/ViewDocument.aspx?ID=4225247" TargetMode="External"/><Relationship Id="rId15" Type="http://schemas.openxmlformats.org/officeDocument/2006/relationships/hyperlink" Target="https://eelnoud.valitsus.ee/main/mount/docList/4aa888c8-a359-44bb-ae3b-16907a38db32" TargetMode="External"/><Relationship Id="rId23" Type="http://schemas.openxmlformats.org/officeDocument/2006/relationships/hyperlink" Target="https://eelnoud.valitsus.ee/main/mount/docList/a5c829e3-2706-4c35-b43d-2cf9aea781b2" TargetMode="External"/><Relationship Id="rId28" Type="http://schemas.openxmlformats.org/officeDocument/2006/relationships/hyperlink" Target="https://eelnoud.valitsus.ee/main/mount/docList/a5c829e3-2706-4c35-b43d-2cf9aea781b2" TargetMode="External"/><Relationship Id="rId36" Type="http://schemas.openxmlformats.org/officeDocument/2006/relationships/hyperlink" Target="https://eelnoud.valitsus.ee/main/mount/docList/eccd8083-9f9e-4e43-893b-fb60d20b6c87" TargetMode="External"/><Relationship Id="rId49" Type="http://schemas.openxmlformats.org/officeDocument/2006/relationships/hyperlink" Target="https://eelnoud.valitsus.ee/main/mount/docList/eccd8083-9f9e-4e43-893b-fb60d20b6c87" TargetMode="External"/><Relationship Id="rId57" Type="http://schemas.openxmlformats.org/officeDocument/2006/relationships/hyperlink" Target="https://kirke.envir.ee/dhs/Active/_layouts/15/RM/ViewDocument.aspx?ID=4235663" TargetMode="External"/><Relationship Id="rId10" Type="http://schemas.openxmlformats.org/officeDocument/2006/relationships/hyperlink" Target="https://kirke.envir.ee/dhs/Active/_layouts/15/RM/ViewDocument.aspx?ID=4225247" TargetMode="External"/><Relationship Id="rId31" Type="http://schemas.openxmlformats.org/officeDocument/2006/relationships/hyperlink" Target="https://eelnoud.valitsus.ee/main/mount/docList/a5c829e3-2706-4c35-b43d-2cf9aea781b2" TargetMode="External"/><Relationship Id="rId44" Type="http://schemas.openxmlformats.org/officeDocument/2006/relationships/hyperlink" Target="https://eelnoud.valitsus.ee/main/mount/docList/eccd8083-9f9e-4e43-893b-fb60d20b6c87" TargetMode="External"/><Relationship Id="rId52" Type="http://schemas.openxmlformats.org/officeDocument/2006/relationships/hyperlink" Target="https://eelnoud.valitsus.ee/main/mount/docList/eccd8083-9f9e-4e43-893b-fb60d20b6c87" TargetMode="External"/><Relationship Id="rId60" Type="http://schemas.openxmlformats.org/officeDocument/2006/relationships/hyperlink" Target="https://kirke.envir.ee/dhs/Active/_layouts/15/RM/ViewDocument.aspx?ID=4235663" TargetMode="External"/><Relationship Id="rId65" Type="http://schemas.openxmlformats.org/officeDocument/2006/relationships/hyperlink" Target="https://eelnoud.valitsus.ee/main/mount/docList/2c98cf5c-41e0-4346-be74-3a14dcb7bb6c" TargetMode="External"/><Relationship Id="rId4" Type="http://schemas.openxmlformats.org/officeDocument/2006/relationships/hyperlink" Target="https://kirke.envir.ee/dhs/Active/_layouts/15/RM/ViewDocument.aspx?ID=4225247" TargetMode="External"/><Relationship Id="rId9" Type="http://schemas.openxmlformats.org/officeDocument/2006/relationships/hyperlink" Target="https://kirke.envir.ee/dhs/Active/_layouts/15/RM/ViewDocument.aspx?ID=4225247" TargetMode="External"/><Relationship Id="rId13" Type="http://schemas.openxmlformats.org/officeDocument/2006/relationships/hyperlink" Target="https://eelnoud.valitsus.ee/main/mount/docList/4aa888c8-a359-44bb-ae3b-16907a38db32" TargetMode="External"/><Relationship Id="rId18" Type="http://schemas.openxmlformats.org/officeDocument/2006/relationships/hyperlink" Target="https://eelnoud.valitsus.ee/main/mount/docList/4aa888c8-a359-44bb-ae3b-16907a38db32" TargetMode="External"/><Relationship Id="rId39" Type="http://schemas.openxmlformats.org/officeDocument/2006/relationships/hyperlink" Target="https://eelnoud.valitsus.ee/main/mount/docList/eccd8083-9f9e-4e43-893b-fb60d20b6c87" TargetMode="External"/><Relationship Id="rId34" Type="http://schemas.openxmlformats.org/officeDocument/2006/relationships/hyperlink" Target="https://eelnoud.valitsus.ee/main/mount/docList/bc0c9bfa-2a2b-44f1-a110-7e947935166c" TargetMode="External"/><Relationship Id="rId50" Type="http://schemas.openxmlformats.org/officeDocument/2006/relationships/hyperlink" Target="https://eelnoud.valitsus.ee/main/mount/docList/eccd8083-9f9e-4e43-893b-fb60d20b6c87" TargetMode="External"/><Relationship Id="rId55" Type="http://schemas.openxmlformats.org/officeDocument/2006/relationships/hyperlink" Target="https://kirke.envir.ee/dhs/Active/_layouts/15/RM/ViewDocument.aspx?ID=4235663"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248</TotalTime>
  <Pages>104</Pages>
  <Words>30993</Words>
  <Characters>233695</Characters>
  <Application>Microsoft Office Word</Application>
  <DocSecurity>0</DocSecurity>
  <Lines>3709</Lines>
  <Paragraphs>851</Paragraphs>
  <ScaleCrop>false</ScaleCrop>
  <HeadingPairs>
    <vt:vector size="2" baseType="variant">
      <vt:variant>
        <vt:lpstr>Pealkiri</vt:lpstr>
      </vt:variant>
      <vt:variant>
        <vt:i4>1</vt:i4>
      </vt:variant>
    </vt:vector>
  </HeadingPairs>
  <TitlesOfParts>
    <vt:vector size="1" baseType="lpstr">
      <vt:lpstr>Lisa 5. Märkustega arvestamise tabel</vt:lpstr>
    </vt:vector>
  </TitlesOfParts>
  <Company/>
  <LinksUpToDate>false</LinksUpToDate>
  <CharactersWithSpaces>263837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5.  Seletuskirja lisa 2. Märkustega arvestamise tabel</dc:title>
  <dc:subject/>
  <dc:creator>Kelli Seppel - KLIM</dc:creator>
  <dc:description/>
  <cp:lastModifiedBy>Dagny Repp - KLIM</cp:lastModifiedBy>
  <cp:revision>9</cp:revision>
  <dcterms:created xsi:type="dcterms:W3CDTF">2026-10-23T14:01:00Z</dcterms:created>
  <dcterms:modified xsi:type="dcterms:W3CDTF">2026-10-26T10:04:00Z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2026-10-23T14:12:40Z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7e7ac4ba-1528-46cc-8475-b7adfe7ec403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